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E3F2C" w14:textId="77777777" w:rsidR="00064050" w:rsidRPr="007074B3" w:rsidRDefault="00064050" w:rsidP="00064050">
      <w:pPr>
        <w:spacing w:after="0" w:line="240" w:lineRule="auto"/>
        <w:ind w:left="10" w:right="4" w:hanging="10"/>
        <w:jc w:val="center"/>
        <w:rPr>
          <w:sz w:val="28"/>
          <w:szCs w:val="28"/>
        </w:rPr>
      </w:pPr>
      <w:r w:rsidRPr="007074B3">
        <w:rPr>
          <w:b/>
          <w:sz w:val="28"/>
          <w:szCs w:val="28"/>
        </w:rPr>
        <w:t xml:space="preserve">ERA BARU MM USD MENYIAPKAN </w:t>
      </w:r>
    </w:p>
    <w:p w14:paraId="4F2A4862" w14:textId="77777777" w:rsidR="00064050" w:rsidRPr="00064050" w:rsidRDefault="00064050" w:rsidP="00064050">
      <w:pPr>
        <w:spacing w:after="0" w:line="240" w:lineRule="auto"/>
        <w:ind w:right="8"/>
        <w:jc w:val="center"/>
        <w:rPr>
          <w:b/>
          <w:i/>
          <w:color w:val="808000"/>
          <w:sz w:val="32"/>
          <w:szCs w:val="32"/>
        </w:rPr>
      </w:pPr>
      <w:r w:rsidRPr="00064050">
        <w:rPr>
          <w:b/>
          <w:i/>
          <w:color w:val="808000"/>
          <w:sz w:val="32"/>
          <w:szCs w:val="32"/>
        </w:rPr>
        <w:t xml:space="preserve">Manager/Leader yang Mampu </w:t>
      </w:r>
    </w:p>
    <w:p w14:paraId="2427C9CB" w14:textId="77777777" w:rsidR="00064050" w:rsidRPr="007074B3" w:rsidRDefault="00064050" w:rsidP="00064050">
      <w:pPr>
        <w:spacing w:after="0" w:line="240" w:lineRule="auto"/>
        <w:ind w:right="8"/>
        <w:jc w:val="center"/>
        <w:rPr>
          <w:sz w:val="32"/>
          <w:szCs w:val="32"/>
          <w:lang w:val="en-US"/>
        </w:rPr>
      </w:pPr>
      <w:proofErr w:type="spellStart"/>
      <w:r w:rsidRPr="007074B3">
        <w:rPr>
          <w:b/>
          <w:i/>
          <w:color w:val="808000"/>
          <w:sz w:val="32"/>
          <w:szCs w:val="32"/>
          <w:lang w:val="en-US"/>
        </w:rPr>
        <w:t>Menjawab</w:t>
      </w:r>
      <w:proofErr w:type="spellEnd"/>
      <w:r w:rsidRPr="007074B3">
        <w:rPr>
          <w:b/>
          <w:i/>
          <w:color w:val="808000"/>
          <w:sz w:val="32"/>
          <w:szCs w:val="32"/>
          <w:lang w:val="en-US"/>
        </w:rPr>
        <w:t xml:space="preserve"> </w:t>
      </w:r>
      <w:proofErr w:type="spellStart"/>
      <w:r w:rsidRPr="007074B3">
        <w:rPr>
          <w:b/>
          <w:i/>
          <w:color w:val="808000"/>
          <w:sz w:val="32"/>
          <w:szCs w:val="32"/>
          <w:lang w:val="en-US"/>
        </w:rPr>
        <w:t>Tuntutan</w:t>
      </w:r>
      <w:proofErr w:type="spellEnd"/>
      <w:r w:rsidRPr="007074B3">
        <w:rPr>
          <w:b/>
          <w:i/>
          <w:color w:val="808000"/>
          <w:sz w:val="32"/>
          <w:szCs w:val="32"/>
          <w:lang w:val="en-US"/>
        </w:rPr>
        <w:t xml:space="preserve"> ESG-Sustainability  </w:t>
      </w:r>
    </w:p>
    <w:p w14:paraId="257543B2" w14:textId="77777777" w:rsidR="00064050" w:rsidRPr="00C00553" w:rsidRDefault="00064050" w:rsidP="00064050">
      <w:pPr>
        <w:spacing w:after="0"/>
        <w:ind w:right="451"/>
        <w:jc w:val="right"/>
        <w:rPr>
          <w:lang w:val="en-US"/>
        </w:rPr>
      </w:pPr>
      <w:r>
        <w:rPr>
          <w:noProof/>
        </w:rPr>
        <w:drawing>
          <wp:inline distT="0" distB="0" distL="0" distR="0" wp14:anchorId="02861C7F" wp14:editId="6DFFF566">
            <wp:extent cx="5943600" cy="2134235"/>
            <wp:effectExtent l="0" t="0" r="0" b="0"/>
            <wp:docPr id="38217128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2134235"/>
                    </a:xfrm>
                    <a:prstGeom prst="rect">
                      <a:avLst/>
                    </a:prstGeom>
                    <a:ln/>
                  </pic:spPr>
                </pic:pic>
              </a:graphicData>
            </a:graphic>
          </wp:inline>
        </w:drawing>
      </w:r>
      <w:r w:rsidRPr="00C00553">
        <w:rPr>
          <w:sz w:val="24"/>
          <w:szCs w:val="24"/>
          <w:lang w:val="en-US"/>
        </w:rPr>
        <w:t xml:space="preserve"> </w:t>
      </w:r>
    </w:p>
    <w:p w14:paraId="1EB2BA10" w14:textId="77777777" w:rsidR="00064050" w:rsidRPr="00C00553" w:rsidRDefault="00064050" w:rsidP="00064050">
      <w:pPr>
        <w:spacing w:after="19"/>
        <w:rPr>
          <w:lang w:val="en-US"/>
        </w:rPr>
      </w:pPr>
      <w:r w:rsidRPr="00C00553">
        <w:rPr>
          <w:i/>
          <w:sz w:val="24"/>
          <w:szCs w:val="24"/>
          <w:lang w:val="en-US"/>
        </w:rPr>
        <w:t xml:space="preserve"> </w:t>
      </w:r>
    </w:p>
    <w:p w14:paraId="4998CCB5" w14:textId="77777777" w:rsidR="00064050" w:rsidRPr="003A6392" w:rsidRDefault="00064050" w:rsidP="00064050">
      <w:pPr>
        <w:spacing w:after="0"/>
        <w:ind w:right="1"/>
        <w:jc w:val="center"/>
        <w:rPr>
          <w:lang w:val="en-US"/>
        </w:rPr>
      </w:pPr>
      <w:r w:rsidRPr="003A6392">
        <w:rPr>
          <w:b/>
          <w:sz w:val="28"/>
          <w:szCs w:val="28"/>
          <w:lang w:val="en-US"/>
        </w:rPr>
        <w:t xml:space="preserve">MM Environment, Social, and Governance (ESG) and Sustainability </w:t>
      </w:r>
    </w:p>
    <w:p w14:paraId="05F20DE1" w14:textId="77777777" w:rsidR="00064050" w:rsidRPr="003A6392" w:rsidRDefault="00064050" w:rsidP="00064050">
      <w:pPr>
        <w:pStyle w:val="Heading1"/>
        <w:rPr>
          <w:lang w:val="en-US"/>
        </w:rPr>
      </w:pPr>
      <w:r w:rsidRPr="003A6392">
        <w:rPr>
          <w:lang w:val="en-US"/>
        </w:rPr>
        <w:t>(MM ESG - Sustainability)</w:t>
      </w:r>
      <w:r w:rsidRPr="003A6392">
        <w:rPr>
          <w:color w:val="000000"/>
          <w:lang w:val="en-US"/>
        </w:rPr>
        <w:t xml:space="preserve"> untuk ESG/Sustainability Professionals</w:t>
      </w:r>
    </w:p>
    <w:p w14:paraId="320B2736" w14:textId="77777777" w:rsidR="00064050" w:rsidRDefault="00064050" w:rsidP="00064050">
      <w:pPr>
        <w:spacing w:after="0" w:line="240" w:lineRule="auto"/>
        <w:ind w:left="-6" w:hanging="11"/>
        <w:jc w:val="both"/>
        <w:rPr>
          <w:rFonts w:asciiTheme="minorHAnsi" w:hAnsiTheme="minorHAnsi" w:cstheme="minorHAnsi"/>
          <w:lang w:val="en-US"/>
        </w:rPr>
      </w:pPr>
      <w:r w:rsidRPr="007074B3">
        <w:rPr>
          <w:rFonts w:asciiTheme="minorHAnsi" w:hAnsiTheme="minorHAnsi" w:cstheme="minorHAnsi"/>
          <w:i/>
          <w:lang w:val="en-US"/>
        </w:rPr>
        <w:t xml:space="preserve">MM Environment, Social and Governance (ESG) and Sustainability </w:t>
      </w:r>
      <w:proofErr w:type="spellStart"/>
      <w:r w:rsidRPr="007074B3">
        <w:rPr>
          <w:rFonts w:asciiTheme="minorHAnsi" w:hAnsiTheme="minorHAnsi" w:cstheme="minorHAnsi"/>
          <w:lang w:val="en-US"/>
        </w:rPr>
        <w:t>adalah</w:t>
      </w:r>
      <w:proofErr w:type="spellEnd"/>
      <w:r w:rsidRPr="007074B3">
        <w:rPr>
          <w:rFonts w:asciiTheme="minorHAnsi" w:hAnsiTheme="minorHAnsi" w:cstheme="minorHAnsi"/>
          <w:lang w:val="en-US"/>
        </w:rPr>
        <w:t xml:space="preserve"> </w:t>
      </w:r>
      <w:proofErr w:type="spellStart"/>
      <w:r w:rsidRPr="007074B3">
        <w:rPr>
          <w:rFonts w:asciiTheme="minorHAnsi" w:hAnsiTheme="minorHAnsi" w:cstheme="minorHAnsi"/>
          <w:lang w:val="en-US"/>
        </w:rPr>
        <w:t>konsentrasi</w:t>
      </w:r>
      <w:proofErr w:type="spellEnd"/>
      <w:r w:rsidRPr="007074B3">
        <w:rPr>
          <w:rFonts w:asciiTheme="minorHAnsi" w:hAnsiTheme="minorHAnsi" w:cstheme="minorHAnsi"/>
          <w:lang w:val="en-US"/>
        </w:rPr>
        <w:t xml:space="preserve"> baru pada Program Magister </w:t>
      </w:r>
      <w:proofErr w:type="spellStart"/>
      <w:r w:rsidRPr="007074B3">
        <w:rPr>
          <w:rFonts w:asciiTheme="minorHAnsi" w:hAnsiTheme="minorHAnsi" w:cstheme="minorHAnsi"/>
          <w:lang w:val="en-US"/>
        </w:rPr>
        <w:t>Manajemen</w:t>
      </w:r>
      <w:proofErr w:type="spellEnd"/>
      <w:r w:rsidRPr="007074B3">
        <w:rPr>
          <w:rFonts w:asciiTheme="minorHAnsi" w:hAnsiTheme="minorHAnsi" w:cstheme="minorHAnsi"/>
          <w:lang w:val="en-US"/>
        </w:rPr>
        <w:t xml:space="preserve"> Universitas </w:t>
      </w:r>
      <w:proofErr w:type="spellStart"/>
      <w:r w:rsidRPr="007074B3">
        <w:rPr>
          <w:rFonts w:asciiTheme="minorHAnsi" w:hAnsiTheme="minorHAnsi" w:cstheme="minorHAnsi"/>
          <w:lang w:val="en-US"/>
        </w:rPr>
        <w:t>Sanata</w:t>
      </w:r>
      <w:proofErr w:type="spellEnd"/>
      <w:r w:rsidRPr="007074B3">
        <w:rPr>
          <w:rFonts w:asciiTheme="minorHAnsi" w:hAnsiTheme="minorHAnsi" w:cstheme="minorHAnsi"/>
          <w:lang w:val="en-US"/>
        </w:rPr>
        <w:t xml:space="preserve"> Dharma, </w:t>
      </w:r>
      <w:proofErr w:type="spellStart"/>
      <w:r w:rsidRPr="007074B3">
        <w:rPr>
          <w:rFonts w:asciiTheme="minorHAnsi" w:hAnsiTheme="minorHAnsi" w:cstheme="minorHAnsi"/>
          <w:lang w:val="en-US"/>
        </w:rPr>
        <w:t>dimana</w:t>
      </w:r>
      <w:proofErr w:type="spellEnd"/>
      <w:r w:rsidRPr="007074B3">
        <w:rPr>
          <w:rFonts w:asciiTheme="minorHAnsi" w:hAnsiTheme="minorHAnsi" w:cstheme="minorHAnsi"/>
          <w:lang w:val="en-US"/>
        </w:rPr>
        <w:t xml:space="preserve"> </w:t>
      </w:r>
      <w:proofErr w:type="spellStart"/>
      <w:r w:rsidRPr="007074B3">
        <w:rPr>
          <w:rFonts w:asciiTheme="minorHAnsi" w:hAnsiTheme="minorHAnsi" w:cstheme="minorHAnsi"/>
          <w:lang w:val="en-US"/>
        </w:rPr>
        <w:t>perkuliahan</w:t>
      </w:r>
      <w:proofErr w:type="spellEnd"/>
      <w:r w:rsidRPr="007074B3">
        <w:rPr>
          <w:rFonts w:asciiTheme="minorHAnsi" w:hAnsiTheme="minorHAnsi" w:cstheme="minorHAnsi"/>
          <w:lang w:val="en-US"/>
        </w:rPr>
        <w:t xml:space="preserve"> </w:t>
      </w:r>
      <w:proofErr w:type="spellStart"/>
      <w:r w:rsidRPr="007074B3">
        <w:rPr>
          <w:rFonts w:asciiTheme="minorHAnsi" w:hAnsiTheme="minorHAnsi" w:cstheme="minorHAnsi"/>
          <w:lang w:val="en-US"/>
        </w:rPr>
        <w:t>perdana</w:t>
      </w:r>
      <w:proofErr w:type="spellEnd"/>
      <w:r w:rsidRPr="007074B3">
        <w:rPr>
          <w:rFonts w:asciiTheme="minorHAnsi" w:hAnsiTheme="minorHAnsi" w:cstheme="minorHAnsi"/>
          <w:lang w:val="en-US"/>
        </w:rPr>
        <w:t xml:space="preserve"> </w:t>
      </w:r>
      <w:proofErr w:type="spellStart"/>
      <w:r w:rsidRPr="007074B3">
        <w:rPr>
          <w:rFonts w:asciiTheme="minorHAnsi" w:hAnsiTheme="minorHAnsi" w:cstheme="minorHAnsi"/>
          <w:lang w:val="en-US"/>
        </w:rPr>
        <w:t>akan</w:t>
      </w:r>
      <w:proofErr w:type="spellEnd"/>
      <w:r w:rsidRPr="007074B3">
        <w:rPr>
          <w:rFonts w:asciiTheme="minorHAnsi" w:hAnsiTheme="minorHAnsi" w:cstheme="minorHAnsi"/>
          <w:lang w:val="en-US"/>
        </w:rPr>
        <w:t xml:space="preserve"> </w:t>
      </w:r>
      <w:proofErr w:type="spellStart"/>
      <w:r w:rsidRPr="007074B3">
        <w:rPr>
          <w:rFonts w:asciiTheme="minorHAnsi" w:hAnsiTheme="minorHAnsi" w:cstheme="minorHAnsi"/>
          <w:lang w:val="en-US"/>
        </w:rPr>
        <w:t>dilaksanakan</w:t>
      </w:r>
      <w:proofErr w:type="spellEnd"/>
      <w:r w:rsidRPr="007074B3">
        <w:rPr>
          <w:rFonts w:asciiTheme="minorHAnsi" w:hAnsiTheme="minorHAnsi" w:cstheme="minorHAnsi"/>
          <w:lang w:val="en-US"/>
        </w:rPr>
        <w:t xml:space="preserve"> pada 26 Agustus 2024 ini.  </w:t>
      </w:r>
    </w:p>
    <w:p w14:paraId="70EC1E7A" w14:textId="77777777" w:rsidR="00064050" w:rsidRPr="007074B3" w:rsidRDefault="00064050" w:rsidP="00064050">
      <w:pPr>
        <w:spacing w:after="0" w:line="240" w:lineRule="auto"/>
        <w:ind w:left="-6" w:hanging="11"/>
        <w:jc w:val="both"/>
        <w:rPr>
          <w:rFonts w:asciiTheme="minorHAnsi" w:hAnsiTheme="minorHAnsi" w:cstheme="minorHAnsi"/>
          <w:lang w:val="en-US"/>
        </w:rPr>
      </w:pPr>
    </w:p>
    <w:p w14:paraId="2D5A22AF" w14:textId="77777777" w:rsidR="00064050" w:rsidRDefault="00064050" w:rsidP="00064050">
      <w:pPr>
        <w:spacing w:after="0" w:line="240" w:lineRule="auto"/>
        <w:ind w:left="-6" w:hanging="11"/>
        <w:jc w:val="both"/>
        <w:rPr>
          <w:rFonts w:asciiTheme="minorHAnsi" w:hAnsiTheme="minorHAnsi" w:cstheme="minorHAnsi"/>
        </w:rPr>
      </w:pPr>
      <w:r w:rsidRPr="007074B3">
        <w:rPr>
          <w:rFonts w:asciiTheme="minorHAnsi" w:hAnsiTheme="minorHAnsi" w:cstheme="minorHAnsi"/>
        </w:rPr>
        <w:t xml:space="preserve">MM-ESG &amp; Sustainability ini perancangan kurikulumnya bekerjasama dengan team pakar: yakni Bp. Bernardus Irmanto, Ibu Catharina Widjaja, Ibu Dr. Amalia Yunita, dan </w:t>
      </w:r>
      <w:r w:rsidRPr="007074B3">
        <w:rPr>
          <w:rFonts w:asciiTheme="minorHAnsi" w:hAnsiTheme="minorHAnsi" w:cstheme="minorHAnsi"/>
        </w:rPr>
        <w:fldChar w:fldCharType="begin"/>
      </w:r>
      <w:r w:rsidRPr="007074B3">
        <w:rPr>
          <w:rFonts w:asciiTheme="minorHAnsi" w:hAnsiTheme="minorHAnsi" w:cstheme="minorHAnsi"/>
        </w:rPr>
        <w:instrText>HYPERLINK "https://sustainability.co.id/" \h</w:instrText>
      </w:r>
      <w:r w:rsidRPr="007074B3">
        <w:rPr>
          <w:rFonts w:asciiTheme="minorHAnsi" w:hAnsiTheme="minorHAnsi" w:cstheme="minorHAnsi"/>
        </w:rPr>
      </w:r>
      <w:r w:rsidRPr="007074B3">
        <w:rPr>
          <w:rFonts w:asciiTheme="minorHAnsi" w:hAnsiTheme="minorHAnsi" w:cstheme="minorHAnsi"/>
        </w:rPr>
        <w:fldChar w:fldCharType="separate"/>
      </w:r>
      <w:r w:rsidRPr="007074B3">
        <w:rPr>
          <w:rFonts w:asciiTheme="minorHAnsi" w:hAnsiTheme="minorHAnsi" w:cstheme="minorHAnsi"/>
          <w:color w:val="0563C1"/>
          <w:u w:val="single"/>
        </w:rPr>
        <w:t>Institute for Sustainability Agility</w:t>
      </w:r>
      <w:r w:rsidRPr="007074B3">
        <w:rPr>
          <w:rFonts w:asciiTheme="minorHAnsi" w:hAnsiTheme="minorHAnsi" w:cstheme="minorHAnsi"/>
          <w:color w:val="0563C1"/>
          <w:u w:val="single"/>
        </w:rPr>
        <w:fldChar w:fldCharType="end"/>
      </w:r>
      <w:r w:rsidRPr="007074B3">
        <w:rPr>
          <w:rFonts w:asciiTheme="minorHAnsi" w:hAnsiTheme="minorHAnsi" w:cstheme="minorHAnsi"/>
        </w:rPr>
        <w:t xml:space="preserve"> (ISA), yang dipimpin oleh </w:t>
      </w:r>
      <w:r w:rsidRPr="007074B3">
        <w:rPr>
          <w:rFonts w:asciiTheme="minorHAnsi" w:hAnsiTheme="minorHAnsi" w:cstheme="minorHAnsi"/>
        </w:rPr>
        <w:fldChar w:fldCharType="begin"/>
      </w:r>
      <w:r w:rsidRPr="007074B3">
        <w:rPr>
          <w:rFonts w:asciiTheme="minorHAnsi" w:hAnsiTheme="minorHAnsi" w:cstheme="minorHAnsi"/>
        </w:rPr>
        <w:instrText>HYPERLINK "mailto:maria.radyati@gmail.com" \h</w:instrText>
      </w:r>
      <w:r w:rsidRPr="007074B3">
        <w:rPr>
          <w:rFonts w:asciiTheme="minorHAnsi" w:hAnsiTheme="minorHAnsi" w:cstheme="minorHAnsi"/>
        </w:rPr>
      </w:r>
      <w:r w:rsidRPr="007074B3">
        <w:rPr>
          <w:rFonts w:asciiTheme="minorHAnsi" w:hAnsiTheme="minorHAnsi" w:cstheme="minorHAnsi"/>
        </w:rPr>
        <w:fldChar w:fldCharType="separate"/>
      </w:r>
      <w:r w:rsidRPr="007074B3">
        <w:rPr>
          <w:rFonts w:asciiTheme="minorHAnsi" w:hAnsiTheme="minorHAnsi" w:cstheme="minorHAnsi"/>
          <w:color w:val="0000EE"/>
          <w:u w:val="single"/>
        </w:rPr>
        <w:t>Maria Rosaline Nindita Radyati</w:t>
      </w:r>
      <w:r w:rsidRPr="007074B3">
        <w:rPr>
          <w:rFonts w:asciiTheme="minorHAnsi" w:hAnsiTheme="minorHAnsi" w:cstheme="minorHAnsi"/>
          <w:color w:val="0000EE"/>
          <w:u w:val="single"/>
        </w:rPr>
        <w:fldChar w:fldCharType="end"/>
      </w:r>
      <w:r w:rsidRPr="007074B3">
        <w:rPr>
          <w:rFonts w:asciiTheme="minorHAnsi" w:hAnsiTheme="minorHAnsi" w:cstheme="minorHAnsi"/>
        </w:rPr>
        <w:t xml:space="preserve">, PhD. Maria Nindita merupakan pelopor dalam desain kurikulum MM Sustainability, pakar bidang ESG/Sustainability dan CSR di Indonesia dan penulis Buku Panduan ESG untuk KADIN Indonesia. ISA adalah lembaga riset yang memiliki pengalaman mendampingi perusahaan-perusahaan besar Nasional maupun Internasional, publik maupun privat dalam merancang strategi ESG/Sustainability, roadmap, hingga implementasi ESG dan CSR, serta evaluasi kinerjanya melalui ESG Dashboard dan pengukuran social impact maupun shared value. </w:t>
      </w:r>
    </w:p>
    <w:p w14:paraId="75F170DB" w14:textId="77777777" w:rsidR="00064050" w:rsidRPr="007074B3" w:rsidRDefault="00064050" w:rsidP="00064050">
      <w:pPr>
        <w:spacing w:after="0" w:line="240" w:lineRule="auto"/>
        <w:ind w:left="-6" w:hanging="11"/>
        <w:jc w:val="both"/>
        <w:rPr>
          <w:rFonts w:asciiTheme="minorHAnsi" w:hAnsiTheme="minorHAnsi" w:cstheme="minorHAnsi"/>
        </w:rPr>
      </w:pPr>
    </w:p>
    <w:p w14:paraId="4A83873B" w14:textId="77777777" w:rsidR="00064050" w:rsidRDefault="00064050" w:rsidP="00064050">
      <w:pPr>
        <w:spacing w:after="0" w:line="240" w:lineRule="auto"/>
        <w:ind w:left="-6" w:hanging="11"/>
        <w:jc w:val="both"/>
        <w:rPr>
          <w:rFonts w:asciiTheme="minorHAnsi" w:hAnsiTheme="minorHAnsi" w:cstheme="minorHAnsi"/>
        </w:rPr>
      </w:pPr>
      <w:r w:rsidRPr="007074B3">
        <w:rPr>
          <w:rFonts w:asciiTheme="minorHAnsi" w:hAnsiTheme="minorHAnsi" w:cstheme="minorHAnsi"/>
        </w:rPr>
        <w:t xml:space="preserve">Maka Kurikulum MM-ESG &amp; Sustainability pada USD (Universitas Sanata Dharma) didesain dengan pendekatan </w:t>
      </w:r>
      <w:r w:rsidRPr="007074B3">
        <w:rPr>
          <w:rFonts w:asciiTheme="minorHAnsi" w:hAnsiTheme="minorHAnsi" w:cstheme="minorHAnsi"/>
          <w:i/>
        </w:rPr>
        <w:t>pracademics</w:t>
      </w:r>
      <w:r w:rsidRPr="007074B3">
        <w:rPr>
          <w:rFonts w:asciiTheme="minorHAnsi" w:hAnsiTheme="minorHAnsi" w:cstheme="minorHAnsi"/>
        </w:rPr>
        <w:t xml:space="preserve">, yang merupakan gabungan antara </w:t>
      </w:r>
      <w:r w:rsidRPr="007074B3">
        <w:rPr>
          <w:rFonts w:asciiTheme="minorHAnsi" w:hAnsiTheme="minorHAnsi" w:cstheme="minorHAnsi"/>
          <w:i/>
        </w:rPr>
        <w:t>practical approaches</w:t>
      </w:r>
      <w:r w:rsidRPr="007074B3">
        <w:rPr>
          <w:rFonts w:asciiTheme="minorHAnsi" w:hAnsiTheme="minorHAnsi" w:cstheme="minorHAnsi"/>
        </w:rPr>
        <w:t xml:space="preserve"> dan akademis. Melalui banyak studi dari kasus nyata dan latihan menggunakan tools-tools berkaitan dengan ESG, CSR dan Sustainability mahasiswa akan melakukan perancangan strategic, pembuatan roadmap, </w:t>
      </w:r>
      <w:r w:rsidRPr="007074B3">
        <w:rPr>
          <w:rFonts w:asciiTheme="minorHAnsi" w:hAnsiTheme="minorHAnsi" w:cstheme="minorHAnsi"/>
          <w:i/>
        </w:rPr>
        <w:t>communication strategies</w:t>
      </w:r>
      <w:r w:rsidRPr="007074B3">
        <w:rPr>
          <w:rFonts w:asciiTheme="minorHAnsi" w:hAnsiTheme="minorHAnsi" w:cstheme="minorHAnsi"/>
        </w:rPr>
        <w:t>, sampai dengan Sustainability &amp; ESG Reporting untuk keberlanjutan perusahaan atau organisasi mereka, serta melakukan kajian tentang praktik ESG-Sustainability di Indonesia dan dunia.</w:t>
      </w:r>
    </w:p>
    <w:p w14:paraId="32E7BE12" w14:textId="77777777" w:rsidR="00064050" w:rsidRPr="007074B3" w:rsidRDefault="00064050" w:rsidP="00064050">
      <w:pPr>
        <w:spacing w:after="0" w:line="240" w:lineRule="auto"/>
        <w:ind w:left="-6" w:hanging="11"/>
        <w:jc w:val="both"/>
        <w:rPr>
          <w:rFonts w:asciiTheme="minorHAnsi" w:hAnsiTheme="minorHAnsi" w:cstheme="minorHAnsi"/>
        </w:rPr>
      </w:pPr>
    </w:p>
    <w:p w14:paraId="7F7397FF" w14:textId="77777777" w:rsidR="00064050" w:rsidRDefault="00064050" w:rsidP="00064050">
      <w:pPr>
        <w:spacing w:after="0" w:line="240" w:lineRule="auto"/>
        <w:ind w:left="-6" w:hanging="11"/>
        <w:jc w:val="both"/>
        <w:rPr>
          <w:rFonts w:asciiTheme="minorHAnsi" w:hAnsiTheme="minorHAnsi" w:cstheme="minorHAnsi"/>
        </w:rPr>
      </w:pPr>
      <w:r w:rsidRPr="007074B3">
        <w:rPr>
          <w:rFonts w:asciiTheme="minorHAnsi" w:hAnsiTheme="minorHAnsi" w:cstheme="minorHAnsi"/>
        </w:rPr>
        <w:t>Program ini diperuntukkan bagi para (calon) manajer agar memiliki keterbukaan pikiran, hati dan kehendak terhadap isu lingkungan, sosial dan Tata-Kelola (</w:t>
      </w:r>
      <w:r w:rsidRPr="007074B3">
        <w:rPr>
          <w:rFonts w:asciiTheme="minorHAnsi" w:hAnsiTheme="minorHAnsi" w:cstheme="minorHAnsi"/>
          <w:i/>
        </w:rPr>
        <w:t xml:space="preserve">Environment, Social and Governance - ESG) </w:t>
      </w:r>
      <w:r w:rsidRPr="007074B3">
        <w:rPr>
          <w:rFonts w:asciiTheme="minorHAnsi" w:hAnsiTheme="minorHAnsi" w:cstheme="minorHAnsi"/>
        </w:rPr>
        <w:t>dan keberlanjutan (</w:t>
      </w:r>
      <w:r w:rsidRPr="007074B3">
        <w:rPr>
          <w:rFonts w:asciiTheme="minorHAnsi" w:hAnsiTheme="minorHAnsi" w:cstheme="minorHAnsi"/>
          <w:i/>
        </w:rPr>
        <w:t>sustainability</w:t>
      </w:r>
      <w:r w:rsidRPr="007074B3">
        <w:rPr>
          <w:rFonts w:asciiTheme="minorHAnsi" w:hAnsiTheme="minorHAnsi" w:cstheme="minorHAnsi"/>
        </w:rPr>
        <w:t xml:space="preserve">). </w:t>
      </w:r>
    </w:p>
    <w:p w14:paraId="109AFB37" w14:textId="77777777" w:rsidR="00064050" w:rsidRPr="007074B3" w:rsidRDefault="00064050" w:rsidP="00064050">
      <w:pPr>
        <w:spacing w:after="0" w:line="240" w:lineRule="auto"/>
        <w:ind w:left="-6" w:hanging="11"/>
        <w:jc w:val="both"/>
        <w:rPr>
          <w:rFonts w:asciiTheme="minorHAnsi" w:hAnsiTheme="minorHAnsi" w:cstheme="minorHAnsi"/>
        </w:rPr>
      </w:pPr>
    </w:p>
    <w:p w14:paraId="24A41DE9" w14:textId="77777777" w:rsidR="00064050" w:rsidRDefault="00064050" w:rsidP="00064050">
      <w:pPr>
        <w:spacing w:after="0" w:line="240" w:lineRule="auto"/>
        <w:ind w:left="-6" w:hanging="11"/>
        <w:jc w:val="both"/>
        <w:rPr>
          <w:rFonts w:asciiTheme="minorHAnsi" w:hAnsiTheme="minorHAnsi" w:cstheme="minorHAnsi"/>
        </w:rPr>
      </w:pPr>
      <w:r w:rsidRPr="007074B3">
        <w:rPr>
          <w:rFonts w:asciiTheme="minorHAnsi" w:hAnsiTheme="minorHAnsi" w:cstheme="minorHAnsi"/>
        </w:rPr>
        <w:t>Lewat matakuliah yang diberikan oleh tim pengajar yang kompeten dan melibatkan banyak praktisi, para mahasiswa dipandu agar mampu menjadi Leaders dalam ESG/Sustainability merancang, melakukan gap-</w:t>
      </w:r>
      <w:r w:rsidRPr="007074B3">
        <w:rPr>
          <w:rFonts w:asciiTheme="minorHAnsi" w:hAnsiTheme="minorHAnsi" w:cstheme="minorHAnsi"/>
        </w:rPr>
        <w:lastRenderedPageBreak/>
        <w:t>analysis dengan requirements ESG Rating/Ranking Agencies, menganalisis dan mengevaluasi praktik bisnis dengan kerangka ESG-Sustainability, serta menawarkan solusi inovatif terhadap persoalan lingkungan, sosial dan tata kelola dalam perusahaan atau organisasi tempat mereka bekerja.</w:t>
      </w:r>
    </w:p>
    <w:p w14:paraId="471C3E93" w14:textId="77777777" w:rsidR="00064050" w:rsidRPr="007074B3" w:rsidRDefault="00064050" w:rsidP="00064050">
      <w:pPr>
        <w:spacing w:after="0" w:line="240" w:lineRule="auto"/>
        <w:ind w:left="-6" w:hanging="11"/>
        <w:jc w:val="both"/>
        <w:rPr>
          <w:rFonts w:asciiTheme="minorHAnsi" w:hAnsiTheme="minorHAnsi" w:cstheme="minorHAnsi"/>
        </w:rPr>
      </w:pPr>
    </w:p>
    <w:p w14:paraId="21995975" w14:textId="77777777" w:rsidR="00064050" w:rsidRPr="007074B3" w:rsidRDefault="00064050" w:rsidP="00064050">
      <w:pPr>
        <w:spacing w:after="0" w:line="240" w:lineRule="auto"/>
        <w:ind w:left="-6" w:hanging="11"/>
        <w:jc w:val="both"/>
        <w:rPr>
          <w:rFonts w:asciiTheme="minorHAnsi" w:hAnsiTheme="minorHAnsi" w:cstheme="minorHAnsi"/>
          <w:b/>
        </w:rPr>
      </w:pPr>
      <w:r w:rsidRPr="007074B3">
        <w:rPr>
          <w:rFonts w:asciiTheme="minorHAnsi" w:hAnsiTheme="minorHAnsi" w:cstheme="minorHAnsi"/>
          <w:b/>
        </w:rPr>
        <w:t xml:space="preserve">Kurikulum </w:t>
      </w:r>
    </w:p>
    <w:p w14:paraId="13099EFF" w14:textId="77777777" w:rsidR="00064050" w:rsidRPr="007074B3" w:rsidRDefault="00064050" w:rsidP="00064050">
      <w:pPr>
        <w:spacing w:after="0" w:line="240" w:lineRule="auto"/>
        <w:ind w:left="-6" w:hanging="11"/>
        <w:jc w:val="both"/>
        <w:rPr>
          <w:rFonts w:asciiTheme="minorHAnsi" w:hAnsiTheme="minorHAnsi" w:cstheme="minorHAnsi"/>
        </w:rPr>
      </w:pPr>
      <w:r w:rsidRPr="007074B3">
        <w:rPr>
          <w:rFonts w:asciiTheme="minorHAnsi" w:hAnsiTheme="minorHAnsi" w:cstheme="minorHAnsi"/>
        </w:rPr>
        <w:t xml:space="preserve">Kurikulum </w:t>
      </w:r>
      <w:r w:rsidRPr="007074B3">
        <w:rPr>
          <w:rFonts w:asciiTheme="minorHAnsi" w:hAnsiTheme="minorHAnsi" w:cstheme="minorHAnsi"/>
          <w:i/>
        </w:rPr>
        <w:t>MM ESG-Sustainability</w:t>
      </w:r>
      <w:r w:rsidRPr="007074B3">
        <w:rPr>
          <w:rFonts w:asciiTheme="minorHAnsi" w:hAnsiTheme="minorHAnsi" w:cstheme="minorHAnsi"/>
        </w:rPr>
        <w:t xml:space="preserve"> diselesaikan dalam 3 atau 4 semester dengan total 42 SKS. Mata kuliah </w:t>
      </w:r>
      <w:r w:rsidRPr="007074B3">
        <w:rPr>
          <w:rFonts w:asciiTheme="minorHAnsi" w:hAnsiTheme="minorHAnsi" w:cstheme="minorHAnsi"/>
          <w:i/>
        </w:rPr>
        <w:t xml:space="preserve">MM ESG-Sustainability </w:t>
      </w:r>
      <w:r w:rsidRPr="007074B3">
        <w:rPr>
          <w:rFonts w:asciiTheme="minorHAnsi" w:hAnsiTheme="minorHAnsi" w:cstheme="minorHAnsi"/>
        </w:rPr>
        <w:t xml:space="preserve">terdiri dari mata kuliah dasar dan mata kuliah konsentrasi. Daftar mata kuliah selengkapnya adalah sebagai berikut: </w:t>
      </w:r>
    </w:p>
    <w:p w14:paraId="732546AB" w14:textId="77777777" w:rsidR="00064050" w:rsidRPr="007074B3" w:rsidRDefault="00064050" w:rsidP="00064050">
      <w:pPr>
        <w:spacing w:after="0"/>
        <w:rPr>
          <w:rFonts w:asciiTheme="minorHAnsi" w:hAnsiTheme="minorHAnsi" w:cstheme="minorHAnsi"/>
        </w:rPr>
      </w:pPr>
      <w:r w:rsidRPr="007074B3">
        <w:rPr>
          <w:rFonts w:asciiTheme="minorHAnsi" w:hAnsiTheme="minorHAnsi" w:cstheme="minorHAnsi"/>
        </w:rPr>
        <w:t xml:space="preserve"> </w:t>
      </w:r>
    </w:p>
    <w:tbl>
      <w:tblPr>
        <w:tblW w:w="9623" w:type="dxa"/>
        <w:jc w:val="center"/>
        <w:tblLayout w:type="fixed"/>
        <w:tblLook w:val="0400" w:firstRow="0" w:lastRow="0" w:firstColumn="0" w:lastColumn="0" w:noHBand="0" w:noVBand="1"/>
      </w:tblPr>
      <w:tblGrid>
        <w:gridCol w:w="600"/>
        <w:gridCol w:w="3225"/>
        <w:gridCol w:w="554"/>
        <w:gridCol w:w="5244"/>
      </w:tblGrid>
      <w:tr w:rsidR="00064050" w:rsidRPr="00D000B2" w14:paraId="7A63E788" w14:textId="77777777" w:rsidTr="00DD4F87">
        <w:trPr>
          <w:trHeight w:val="310"/>
          <w:tblHeader/>
          <w:jc w:val="center"/>
        </w:trPr>
        <w:tc>
          <w:tcPr>
            <w:tcW w:w="600" w:type="dxa"/>
            <w:tcBorders>
              <w:top w:val="single" w:sz="4" w:space="0" w:color="000000"/>
              <w:left w:val="single" w:sz="4" w:space="0" w:color="000000"/>
              <w:bottom w:val="single" w:sz="4" w:space="0" w:color="000000"/>
              <w:right w:val="single" w:sz="4" w:space="0" w:color="000000"/>
            </w:tcBorders>
          </w:tcPr>
          <w:p w14:paraId="78150A80" w14:textId="77777777" w:rsidR="00064050" w:rsidRPr="00D000B2" w:rsidRDefault="00064050" w:rsidP="00DD4F87">
            <w:pPr>
              <w:ind w:left="26"/>
              <w:rPr>
                <w:rFonts w:asciiTheme="minorHAnsi" w:hAnsiTheme="minorHAnsi" w:cstheme="minorHAnsi"/>
              </w:rPr>
            </w:pPr>
            <w:r w:rsidRPr="00D000B2">
              <w:rPr>
                <w:rFonts w:asciiTheme="minorHAnsi" w:hAnsiTheme="minorHAnsi" w:cstheme="minorHAnsi"/>
              </w:rPr>
              <w:t xml:space="preserve">NO. </w:t>
            </w:r>
          </w:p>
        </w:tc>
        <w:tc>
          <w:tcPr>
            <w:tcW w:w="3225" w:type="dxa"/>
            <w:tcBorders>
              <w:top w:val="single" w:sz="4" w:space="0" w:color="000000"/>
              <w:left w:val="single" w:sz="4" w:space="0" w:color="000000"/>
              <w:bottom w:val="single" w:sz="4" w:space="0" w:color="000000"/>
              <w:right w:val="single" w:sz="4" w:space="0" w:color="000000"/>
            </w:tcBorders>
          </w:tcPr>
          <w:p w14:paraId="5A40BE6B" w14:textId="77777777" w:rsidR="00064050" w:rsidRPr="00D000B2" w:rsidRDefault="00064050" w:rsidP="00DD4F87">
            <w:pPr>
              <w:jc w:val="both"/>
              <w:rPr>
                <w:rFonts w:asciiTheme="minorHAnsi" w:hAnsiTheme="minorHAnsi" w:cstheme="minorHAnsi"/>
              </w:rPr>
            </w:pPr>
            <w:r w:rsidRPr="00D000B2">
              <w:rPr>
                <w:rFonts w:asciiTheme="minorHAnsi" w:hAnsiTheme="minorHAnsi" w:cstheme="minorHAnsi"/>
              </w:rPr>
              <w:t xml:space="preserve">MATA KULIAH DASAR </w:t>
            </w:r>
          </w:p>
        </w:tc>
        <w:tc>
          <w:tcPr>
            <w:tcW w:w="554" w:type="dxa"/>
            <w:tcBorders>
              <w:top w:val="single" w:sz="4" w:space="0" w:color="000000"/>
              <w:left w:val="single" w:sz="4" w:space="0" w:color="000000"/>
              <w:bottom w:val="single" w:sz="4" w:space="0" w:color="000000"/>
              <w:right w:val="single" w:sz="4" w:space="0" w:color="000000"/>
            </w:tcBorders>
          </w:tcPr>
          <w:p w14:paraId="00D5FAB2"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NO</w:t>
            </w:r>
          </w:p>
        </w:tc>
        <w:tc>
          <w:tcPr>
            <w:tcW w:w="5244" w:type="dxa"/>
            <w:tcBorders>
              <w:top w:val="single" w:sz="4" w:space="0" w:color="000000"/>
              <w:left w:val="single" w:sz="4" w:space="0" w:color="000000"/>
              <w:bottom w:val="single" w:sz="4" w:space="0" w:color="000000"/>
              <w:right w:val="single" w:sz="4" w:space="0" w:color="000000"/>
            </w:tcBorders>
          </w:tcPr>
          <w:p w14:paraId="2BFF40C1" w14:textId="77777777" w:rsidR="00064050" w:rsidRPr="00D000B2" w:rsidRDefault="00064050" w:rsidP="00DD4F87">
            <w:pPr>
              <w:ind w:right="60"/>
              <w:jc w:val="center"/>
              <w:rPr>
                <w:rFonts w:asciiTheme="minorHAnsi" w:hAnsiTheme="minorHAnsi" w:cstheme="minorHAnsi"/>
              </w:rPr>
            </w:pPr>
            <w:r w:rsidRPr="00D000B2">
              <w:rPr>
                <w:rFonts w:asciiTheme="minorHAnsi" w:hAnsiTheme="minorHAnsi" w:cstheme="minorHAnsi"/>
              </w:rPr>
              <w:t xml:space="preserve">MATA KULIAH KONSENTRASI </w:t>
            </w:r>
          </w:p>
        </w:tc>
      </w:tr>
      <w:tr w:rsidR="00064050" w:rsidRPr="00064050" w14:paraId="25EAA830" w14:textId="77777777" w:rsidTr="00DD4F87">
        <w:trPr>
          <w:trHeight w:val="310"/>
          <w:jc w:val="center"/>
        </w:trPr>
        <w:tc>
          <w:tcPr>
            <w:tcW w:w="600" w:type="dxa"/>
            <w:tcBorders>
              <w:top w:val="single" w:sz="4" w:space="0" w:color="000000"/>
              <w:left w:val="single" w:sz="4" w:space="0" w:color="000000"/>
              <w:bottom w:val="single" w:sz="4" w:space="0" w:color="000000"/>
              <w:right w:val="single" w:sz="4" w:space="0" w:color="000000"/>
            </w:tcBorders>
          </w:tcPr>
          <w:p w14:paraId="65B63351"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1 </w:t>
            </w:r>
          </w:p>
        </w:tc>
        <w:tc>
          <w:tcPr>
            <w:tcW w:w="3225" w:type="dxa"/>
            <w:tcBorders>
              <w:top w:val="single" w:sz="4" w:space="0" w:color="000000"/>
              <w:left w:val="single" w:sz="4" w:space="0" w:color="000000"/>
              <w:bottom w:val="single" w:sz="4" w:space="0" w:color="000000"/>
              <w:right w:val="single" w:sz="4" w:space="0" w:color="000000"/>
            </w:tcBorders>
          </w:tcPr>
          <w:p w14:paraId="19DBAA08" w14:textId="77777777" w:rsidR="00064050" w:rsidRPr="00D000B2" w:rsidRDefault="00064050" w:rsidP="00DD4F87">
            <w:pPr>
              <w:rPr>
                <w:rFonts w:asciiTheme="minorHAnsi" w:hAnsiTheme="minorHAnsi" w:cstheme="minorHAnsi"/>
                <w:lang w:val="en-US"/>
              </w:rPr>
            </w:pPr>
            <w:r w:rsidRPr="00D000B2">
              <w:rPr>
                <w:rFonts w:asciiTheme="minorHAnsi" w:hAnsiTheme="minorHAnsi" w:cstheme="minorHAnsi"/>
                <w:color w:val="1F1F1F"/>
                <w:highlight w:val="white"/>
                <w:lang w:val="en-US"/>
              </w:rPr>
              <w:t>Sustainable And Responsible Financial Management</w:t>
            </w:r>
            <w:r w:rsidRPr="00D000B2">
              <w:rPr>
                <w:rFonts w:asciiTheme="minorHAnsi" w:hAnsiTheme="minorHAnsi" w:cstheme="minorHAnsi"/>
                <w:lang w:val="en-US"/>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1B16B533"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1 </w:t>
            </w:r>
          </w:p>
        </w:tc>
        <w:tc>
          <w:tcPr>
            <w:tcW w:w="5244" w:type="dxa"/>
            <w:tcBorders>
              <w:top w:val="single" w:sz="4" w:space="0" w:color="000000"/>
              <w:left w:val="single" w:sz="4" w:space="0" w:color="000000"/>
              <w:bottom w:val="single" w:sz="4" w:space="0" w:color="000000"/>
              <w:right w:val="single" w:sz="4" w:space="0" w:color="000000"/>
            </w:tcBorders>
          </w:tcPr>
          <w:p w14:paraId="51321328" w14:textId="77777777" w:rsidR="00064050" w:rsidRPr="00D000B2" w:rsidRDefault="00064050" w:rsidP="00DD4F87">
            <w:pPr>
              <w:rPr>
                <w:rFonts w:asciiTheme="minorHAnsi" w:hAnsiTheme="minorHAnsi" w:cstheme="minorHAnsi"/>
                <w:lang w:val="en-US"/>
              </w:rPr>
            </w:pPr>
            <w:r w:rsidRPr="00D000B2">
              <w:rPr>
                <w:rFonts w:asciiTheme="minorHAnsi" w:hAnsiTheme="minorHAnsi" w:cstheme="minorHAnsi"/>
                <w:color w:val="1F1F1F"/>
                <w:highlight w:val="white"/>
                <w:lang w:val="en-US"/>
              </w:rPr>
              <w:t>ESG &amp; Sustainability: Leadership, Concept, Context, Issues</w:t>
            </w:r>
            <w:r w:rsidRPr="00D000B2">
              <w:rPr>
                <w:rFonts w:asciiTheme="minorHAnsi" w:hAnsiTheme="minorHAnsi" w:cstheme="minorHAnsi"/>
                <w:lang w:val="en-US"/>
              </w:rPr>
              <w:t xml:space="preserve"> </w:t>
            </w:r>
          </w:p>
          <w:p w14:paraId="0915D720" w14:textId="77777777" w:rsidR="00064050" w:rsidRPr="00D000B2" w:rsidRDefault="00064050" w:rsidP="00DD4F87">
            <w:pPr>
              <w:rPr>
                <w:rFonts w:asciiTheme="minorHAnsi" w:hAnsiTheme="minorHAnsi" w:cstheme="minorHAnsi"/>
                <w:lang w:val="en-US"/>
              </w:rPr>
            </w:pPr>
            <w:r w:rsidRPr="00D000B2">
              <w:rPr>
                <w:rFonts w:asciiTheme="minorHAnsi" w:hAnsiTheme="minorHAnsi" w:cstheme="minorHAnsi"/>
                <w:i/>
                <w:lang w:val="en-US"/>
              </w:rPr>
              <w:t>Leadership in Sustainability, System thinking, Mental Modelling, Stakeholder Management, etc.</w:t>
            </w:r>
            <w:r w:rsidRPr="00D000B2">
              <w:rPr>
                <w:rFonts w:asciiTheme="minorHAnsi" w:hAnsiTheme="minorHAnsi" w:cstheme="minorHAnsi"/>
                <w:lang w:val="en-US"/>
              </w:rPr>
              <w:t xml:space="preserve"> </w:t>
            </w:r>
          </w:p>
        </w:tc>
      </w:tr>
      <w:tr w:rsidR="00064050" w:rsidRPr="00064050" w14:paraId="27B051D3" w14:textId="77777777" w:rsidTr="00DD4F87">
        <w:trPr>
          <w:trHeight w:val="1584"/>
          <w:jc w:val="center"/>
        </w:trPr>
        <w:tc>
          <w:tcPr>
            <w:tcW w:w="600" w:type="dxa"/>
            <w:tcBorders>
              <w:top w:val="single" w:sz="4" w:space="0" w:color="000000"/>
              <w:left w:val="single" w:sz="4" w:space="0" w:color="000000"/>
              <w:bottom w:val="single" w:sz="4" w:space="0" w:color="000000"/>
              <w:right w:val="single" w:sz="4" w:space="0" w:color="000000"/>
            </w:tcBorders>
          </w:tcPr>
          <w:p w14:paraId="364310CE"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2 </w:t>
            </w:r>
          </w:p>
        </w:tc>
        <w:tc>
          <w:tcPr>
            <w:tcW w:w="3225" w:type="dxa"/>
            <w:tcBorders>
              <w:top w:val="single" w:sz="4" w:space="0" w:color="000000"/>
              <w:left w:val="single" w:sz="4" w:space="0" w:color="000000"/>
              <w:bottom w:val="single" w:sz="4" w:space="0" w:color="000000"/>
              <w:right w:val="single" w:sz="4" w:space="0" w:color="000000"/>
            </w:tcBorders>
          </w:tcPr>
          <w:p w14:paraId="45E880BC" w14:textId="77777777" w:rsidR="00064050" w:rsidRPr="00D000B2" w:rsidRDefault="00064050" w:rsidP="00DD4F87">
            <w:pPr>
              <w:rPr>
                <w:rFonts w:asciiTheme="minorHAnsi" w:hAnsiTheme="minorHAnsi" w:cstheme="minorHAnsi"/>
              </w:rPr>
            </w:pPr>
            <w:r w:rsidRPr="00D000B2">
              <w:rPr>
                <w:rFonts w:asciiTheme="minorHAnsi" w:hAnsiTheme="minorHAnsi" w:cstheme="minorHAnsi"/>
                <w:color w:val="1F1F1F"/>
                <w:highlight w:val="white"/>
              </w:rPr>
              <w:t>Sustainable Human Capital Management</w:t>
            </w:r>
            <w:r w:rsidRPr="00D000B2">
              <w:rPr>
                <w:rFonts w:asciiTheme="minorHAnsi" w:hAnsiTheme="minorHAnsi" w:cstheme="minorHAnsi"/>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039F743B"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2 </w:t>
            </w:r>
          </w:p>
        </w:tc>
        <w:tc>
          <w:tcPr>
            <w:tcW w:w="5244" w:type="dxa"/>
            <w:tcBorders>
              <w:top w:val="single" w:sz="4" w:space="0" w:color="000000"/>
              <w:left w:val="single" w:sz="4" w:space="0" w:color="000000"/>
              <w:bottom w:val="single" w:sz="4" w:space="0" w:color="000000"/>
              <w:right w:val="single" w:sz="4" w:space="0" w:color="000000"/>
            </w:tcBorders>
          </w:tcPr>
          <w:p w14:paraId="173ABD4C" w14:textId="77777777" w:rsidR="00064050" w:rsidRPr="00D000B2" w:rsidRDefault="00064050" w:rsidP="00DD4F87">
            <w:pPr>
              <w:rPr>
                <w:rFonts w:asciiTheme="minorHAnsi" w:hAnsiTheme="minorHAnsi" w:cstheme="minorHAnsi"/>
                <w:lang w:val="en-US"/>
              </w:rPr>
            </w:pPr>
            <w:r w:rsidRPr="00D000B2">
              <w:rPr>
                <w:rFonts w:asciiTheme="minorHAnsi" w:hAnsiTheme="minorHAnsi" w:cstheme="minorHAnsi"/>
                <w:color w:val="1F1F1F"/>
                <w:highlight w:val="white"/>
                <w:lang w:val="en-US"/>
              </w:rPr>
              <w:t>Global Environmental Issues and Management</w:t>
            </w:r>
            <w:r w:rsidRPr="00D000B2">
              <w:rPr>
                <w:rFonts w:asciiTheme="minorHAnsi" w:hAnsiTheme="minorHAnsi" w:cstheme="minorHAnsi"/>
                <w:lang w:val="en-US"/>
              </w:rPr>
              <w:t xml:space="preserve"> </w:t>
            </w:r>
          </w:p>
          <w:p w14:paraId="437CD97C" w14:textId="77777777" w:rsidR="00064050" w:rsidRPr="00D000B2" w:rsidRDefault="00064050" w:rsidP="00DD4F87">
            <w:pPr>
              <w:rPr>
                <w:rFonts w:asciiTheme="minorHAnsi" w:hAnsiTheme="minorHAnsi" w:cstheme="minorHAnsi"/>
                <w:lang w:val="en-US"/>
              </w:rPr>
            </w:pPr>
            <w:r w:rsidRPr="00D000B2">
              <w:rPr>
                <w:rFonts w:asciiTheme="minorHAnsi" w:hAnsiTheme="minorHAnsi" w:cstheme="minorHAnsi"/>
                <w:i/>
                <w:lang w:val="en-US"/>
              </w:rPr>
              <w:t xml:space="preserve">GHG Protocol (&amp; Carbon calculation), SBTi, CDP, Carbon offset-inset, Carbon trading, Climate mitigation and adaptation </w:t>
            </w:r>
            <w:proofErr w:type="spellStart"/>
            <w:proofErr w:type="gramStart"/>
            <w:r w:rsidRPr="00D000B2">
              <w:rPr>
                <w:rFonts w:asciiTheme="minorHAnsi" w:hAnsiTheme="minorHAnsi" w:cstheme="minorHAnsi"/>
                <w:i/>
                <w:lang w:val="en-US"/>
              </w:rPr>
              <w:t>Strategies,NbS</w:t>
            </w:r>
            <w:proofErr w:type="spellEnd"/>
            <w:proofErr w:type="gramEnd"/>
            <w:r w:rsidRPr="00D000B2">
              <w:rPr>
                <w:rFonts w:asciiTheme="minorHAnsi" w:hAnsiTheme="minorHAnsi" w:cstheme="minorHAnsi"/>
                <w:i/>
                <w:lang w:val="en-US"/>
              </w:rPr>
              <w:t xml:space="preserve"> (Nature Based Climate Solution), IFRS S2, ISO related to Climate Change and GHG Emission, General Review on LCA, </w:t>
            </w:r>
            <w:proofErr w:type="spellStart"/>
            <w:r w:rsidRPr="00D000B2">
              <w:rPr>
                <w:rFonts w:asciiTheme="minorHAnsi" w:hAnsiTheme="minorHAnsi" w:cstheme="minorHAnsi"/>
                <w:i/>
                <w:lang w:val="en-US"/>
              </w:rPr>
              <w:t>etc</w:t>
            </w:r>
            <w:proofErr w:type="spellEnd"/>
          </w:p>
        </w:tc>
      </w:tr>
      <w:tr w:rsidR="00064050" w:rsidRPr="00064050" w14:paraId="5934B624" w14:textId="77777777" w:rsidTr="00DD4F87">
        <w:trPr>
          <w:trHeight w:val="310"/>
          <w:jc w:val="center"/>
        </w:trPr>
        <w:tc>
          <w:tcPr>
            <w:tcW w:w="600" w:type="dxa"/>
            <w:tcBorders>
              <w:top w:val="single" w:sz="4" w:space="0" w:color="000000"/>
              <w:left w:val="single" w:sz="4" w:space="0" w:color="000000"/>
              <w:bottom w:val="single" w:sz="4" w:space="0" w:color="000000"/>
              <w:right w:val="single" w:sz="4" w:space="0" w:color="000000"/>
            </w:tcBorders>
          </w:tcPr>
          <w:p w14:paraId="323FD515"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3 </w:t>
            </w:r>
          </w:p>
        </w:tc>
        <w:tc>
          <w:tcPr>
            <w:tcW w:w="3225" w:type="dxa"/>
            <w:tcBorders>
              <w:top w:val="single" w:sz="4" w:space="0" w:color="000000"/>
              <w:left w:val="single" w:sz="4" w:space="0" w:color="000000"/>
              <w:bottom w:val="single" w:sz="4" w:space="0" w:color="000000"/>
              <w:right w:val="single" w:sz="4" w:space="0" w:color="000000"/>
            </w:tcBorders>
          </w:tcPr>
          <w:p w14:paraId="55DE60C4" w14:textId="77777777" w:rsidR="00064050" w:rsidRPr="00D000B2" w:rsidRDefault="00064050" w:rsidP="00DD4F87">
            <w:pPr>
              <w:rPr>
                <w:rFonts w:asciiTheme="minorHAnsi" w:hAnsiTheme="minorHAnsi" w:cstheme="minorHAnsi"/>
              </w:rPr>
            </w:pPr>
            <w:r w:rsidRPr="00D000B2">
              <w:rPr>
                <w:rFonts w:asciiTheme="minorHAnsi" w:hAnsiTheme="minorHAnsi" w:cstheme="minorHAnsi"/>
                <w:color w:val="1F1F1F"/>
                <w:highlight w:val="white"/>
              </w:rPr>
              <w:t>Sustainable Marketing Management</w:t>
            </w:r>
            <w:r w:rsidRPr="00D000B2">
              <w:rPr>
                <w:rFonts w:asciiTheme="minorHAnsi" w:hAnsiTheme="minorHAnsi" w:cstheme="minorHAnsi"/>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4F332CBF"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3 </w:t>
            </w:r>
          </w:p>
        </w:tc>
        <w:tc>
          <w:tcPr>
            <w:tcW w:w="5244" w:type="dxa"/>
            <w:tcBorders>
              <w:top w:val="single" w:sz="4" w:space="0" w:color="000000"/>
              <w:left w:val="single" w:sz="4" w:space="0" w:color="000000"/>
              <w:bottom w:val="single" w:sz="4" w:space="0" w:color="000000"/>
              <w:right w:val="single" w:sz="4" w:space="0" w:color="000000"/>
            </w:tcBorders>
          </w:tcPr>
          <w:p w14:paraId="79488AA7" w14:textId="77777777" w:rsidR="00064050" w:rsidRPr="00D000B2" w:rsidRDefault="00064050" w:rsidP="00DD4F87">
            <w:pPr>
              <w:rPr>
                <w:rFonts w:asciiTheme="minorHAnsi" w:hAnsiTheme="minorHAnsi" w:cstheme="minorHAnsi"/>
                <w:lang w:val="en-US"/>
              </w:rPr>
            </w:pPr>
            <w:r w:rsidRPr="00D000B2">
              <w:rPr>
                <w:rFonts w:asciiTheme="minorHAnsi" w:hAnsiTheme="minorHAnsi" w:cstheme="minorHAnsi"/>
                <w:color w:val="1F1F1F"/>
                <w:highlight w:val="white"/>
                <w:lang w:val="en-US"/>
              </w:rPr>
              <w:t>ESG &amp; Sustainability Reporting, Disclosure and Communication Strategy</w:t>
            </w:r>
          </w:p>
          <w:p w14:paraId="6EFC1EC1" w14:textId="77777777" w:rsidR="00064050" w:rsidRPr="00D000B2" w:rsidRDefault="00064050" w:rsidP="00DD4F87">
            <w:pPr>
              <w:rPr>
                <w:rFonts w:asciiTheme="minorHAnsi" w:hAnsiTheme="minorHAnsi" w:cstheme="minorHAnsi"/>
                <w:i/>
                <w:lang w:val="en-US"/>
              </w:rPr>
            </w:pPr>
            <w:r w:rsidRPr="00D000B2">
              <w:rPr>
                <w:rFonts w:asciiTheme="minorHAnsi" w:hAnsiTheme="minorHAnsi" w:cstheme="minorHAnsi"/>
                <w:i/>
                <w:lang w:val="en-US"/>
              </w:rPr>
              <w:t>GRI, UNGC, ESG Reporting, IFRS S1 &amp; S2</w:t>
            </w:r>
          </w:p>
        </w:tc>
      </w:tr>
      <w:tr w:rsidR="00064050" w:rsidRPr="00064050" w14:paraId="1EDE6AFD" w14:textId="77777777" w:rsidTr="00DD4F87">
        <w:trPr>
          <w:trHeight w:val="310"/>
          <w:jc w:val="center"/>
        </w:trPr>
        <w:tc>
          <w:tcPr>
            <w:tcW w:w="600" w:type="dxa"/>
            <w:tcBorders>
              <w:top w:val="single" w:sz="4" w:space="0" w:color="000000"/>
              <w:left w:val="single" w:sz="4" w:space="0" w:color="000000"/>
              <w:bottom w:val="single" w:sz="4" w:space="0" w:color="000000"/>
              <w:right w:val="single" w:sz="4" w:space="0" w:color="000000"/>
            </w:tcBorders>
          </w:tcPr>
          <w:p w14:paraId="563C6FCC"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4 </w:t>
            </w:r>
          </w:p>
        </w:tc>
        <w:tc>
          <w:tcPr>
            <w:tcW w:w="3225" w:type="dxa"/>
            <w:tcBorders>
              <w:top w:val="single" w:sz="4" w:space="0" w:color="000000"/>
              <w:left w:val="single" w:sz="4" w:space="0" w:color="000000"/>
              <w:bottom w:val="single" w:sz="4" w:space="0" w:color="000000"/>
              <w:right w:val="single" w:sz="4" w:space="0" w:color="000000"/>
            </w:tcBorders>
          </w:tcPr>
          <w:p w14:paraId="6799D473" w14:textId="77777777" w:rsidR="00064050" w:rsidRPr="00D000B2" w:rsidRDefault="00064050" w:rsidP="00DD4F87">
            <w:pPr>
              <w:rPr>
                <w:rFonts w:asciiTheme="minorHAnsi" w:hAnsiTheme="minorHAnsi" w:cstheme="minorHAnsi"/>
                <w:lang w:val="en-US"/>
              </w:rPr>
            </w:pPr>
            <w:r w:rsidRPr="00D000B2">
              <w:rPr>
                <w:rFonts w:asciiTheme="minorHAnsi" w:hAnsiTheme="minorHAnsi" w:cstheme="minorHAnsi"/>
                <w:color w:val="1F1F1F"/>
                <w:highlight w:val="white"/>
                <w:lang w:val="en-US"/>
              </w:rPr>
              <w:t>Business Ethics and Organizational Governance</w:t>
            </w:r>
            <w:r w:rsidRPr="00D000B2">
              <w:rPr>
                <w:rFonts w:asciiTheme="minorHAnsi" w:hAnsiTheme="minorHAnsi" w:cstheme="minorHAnsi"/>
                <w:lang w:val="en-US"/>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13783CD6"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4 </w:t>
            </w:r>
          </w:p>
        </w:tc>
        <w:tc>
          <w:tcPr>
            <w:tcW w:w="5244" w:type="dxa"/>
            <w:tcBorders>
              <w:top w:val="single" w:sz="4" w:space="0" w:color="000000"/>
              <w:left w:val="single" w:sz="4" w:space="0" w:color="000000"/>
              <w:bottom w:val="single" w:sz="4" w:space="0" w:color="000000"/>
              <w:right w:val="single" w:sz="4" w:space="0" w:color="000000"/>
            </w:tcBorders>
          </w:tcPr>
          <w:p w14:paraId="06C2974A" w14:textId="77777777" w:rsidR="00064050" w:rsidRPr="00D000B2" w:rsidRDefault="00064050" w:rsidP="00DD4F87">
            <w:pPr>
              <w:rPr>
                <w:rFonts w:asciiTheme="minorHAnsi" w:hAnsiTheme="minorHAnsi" w:cstheme="minorHAnsi"/>
                <w:color w:val="1F1F1F"/>
                <w:highlight w:val="white"/>
                <w:lang w:val="en-US"/>
              </w:rPr>
            </w:pPr>
            <w:r w:rsidRPr="00D000B2">
              <w:rPr>
                <w:rFonts w:asciiTheme="minorHAnsi" w:hAnsiTheme="minorHAnsi" w:cstheme="minorHAnsi"/>
                <w:color w:val="1F1F1F"/>
                <w:highlight w:val="white"/>
                <w:lang w:val="en-US"/>
              </w:rPr>
              <w:t>ESG &amp; Sustainability: Tools, Design and Application</w:t>
            </w:r>
          </w:p>
          <w:p w14:paraId="7232B88A" w14:textId="77777777" w:rsidR="00064050" w:rsidRPr="00D000B2" w:rsidRDefault="00064050" w:rsidP="00DD4F87">
            <w:pPr>
              <w:rPr>
                <w:rFonts w:asciiTheme="minorHAnsi" w:hAnsiTheme="minorHAnsi" w:cstheme="minorHAnsi"/>
                <w:i/>
                <w:lang w:val="en-US"/>
              </w:rPr>
            </w:pPr>
            <w:r w:rsidRPr="00D000B2">
              <w:rPr>
                <w:rFonts w:asciiTheme="minorHAnsi" w:hAnsiTheme="minorHAnsi" w:cstheme="minorHAnsi"/>
                <w:i/>
                <w:color w:val="1F1F1F"/>
                <w:highlight w:val="white"/>
                <w:lang w:val="en-US"/>
              </w:rPr>
              <w:t>Sustainability Tree Tools, Theory-U, Mental Modelling, etc.</w:t>
            </w:r>
            <w:r w:rsidRPr="00D000B2">
              <w:rPr>
                <w:rFonts w:asciiTheme="minorHAnsi" w:hAnsiTheme="minorHAnsi" w:cstheme="minorHAnsi"/>
                <w:i/>
                <w:lang w:val="en-US"/>
              </w:rPr>
              <w:t xml:space="preserve"> </w:t>
            </w:r>
          </w:p>
        </w:tc>
      </w:tr>
      <w:tr w:rsidR="00064050" w:rsidRPr="00064050" w14:paraId="63989427" w14:textId="77777777" w:rsidTr="00DD4F87">
        <w:trPr>
          <w:trHeight w:val="312"/>
          <w:jc w:val="center"/>
        </w:trPr>
        <w:tc>
          <w:tcPr>
            <w:tcW w:w="600" w:type="dxa"/>
            <w:tcBorders>
              <w:top w:val="single" w:sz="4" w:space="0" w:color="000000"/>
              <w:left w:val="single" w:sz="4" w:space="0" w:color="000000"/>
              <w:bottom w:val="single" w:sz="4" w:space="0" w:color="000000"/>
              <w:right w:val="single" w:sz="4" w:space="0" w:color="000000"/>
            </w:tcBorders>
          </w:tcPr>
          <w:p w14:paraId="55BB3244"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5 </w:t>
            </w:r>
          </w:p>
        </w:tc>
        <w:tc>
          <w:tcPr>
            <w:tcW w:w="3225" w:type="dxa"/>
            <w:tcBorders>
              <w:top w:val="single" w:sz="4" w:space="0" w:color="000000"/>
              <w:left w:val="single" w:sz="4" w:space="0" w:color="000000"/>
              <w:bottom w:val="single" w:sz="4" w:space="0" w:color="000000"/>
              <w:right w:val="single" w:sz="4" w:space="0" w:color="000000"/>
            </w:tcBorders>
          </w:tcPr>
          <w:p w14:paraId="09844A0D" w14:textId="77777777" w:rsidR="00064050" w:rsidRPr="00D000B2" w:rsidRDefault="00064050" w:rsidP="00DD4F87">
            <w:pPr>
              <w:rPr>
                <w:rFonts w:asciiTheme="minorHAnsi" w:hAnsiTheme="minorHAnsi" w:cstheme="minorHAnsi"/>
                <w:lang w:val="en-US"/>
              </w:rPr>
            </w:pPr>
            <w:r w:rsidRPr="00D000B2">
              <w:rPr>
                <w:rFonts w:asciiTheme="minorHAnsi" w:hAnsiTheme="minorHAnsi" w:cstheme="minorHAnsi"/>
                <w:color w:val="1F1F1F"/>
                <w:highlight w:val="white"/>
                <w:lang w:val="en-US"/>
              </w:rPr>
              <w:t>Qualitative And Quantitative Research Methodology</w:t>
            </w:r>
            <w:r w:rsidRPr="00D000B2">
              <w:rPr>
                <w:rFonts w:asciiTheme="minorHAnsi" w:hAnsiTheme="minorHAnsi" w:cstheme="minorHAnsi"/>
                <w:lang w:val="en-US"/>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3319850D"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5 </w:t>
            </w:r>
          </w:p>
        </w:tc>
        <w:tc>
          <w:tcPr>
            <w:tcW w:w="5244" w:type="dxa"/>
            <w:tcBorders>
              <w:top w:val="single" w:sz="4" w:space="0" w:color="000000"/>
              <w:left w:val="single" w:sz="4" w:space="0" w:color="000000"/>
              <w:bottom w:val="single" w:sz="4" w:space="0" w:color="000000"/>
              <w:right w:val="single" w:sz="4" w:space="0" w:color="000000"/>
            </w:tcBorders>
          </w:tcPr>
          <w:p w14:paraId="751223A1" w14:textId="77777777" w:rsidR="00064050" w:rsidRPr="00D000B2" w:rsidRDefault="00064050" w:rsidP="00DD4F87">
            <w:pPr>
              <w:rPr>
                <w:rFonts w:asciiTheme="minorHAnsi" w:hAnsiTheme="minorHAnsi" w:cstheme="minorHAnsi"/>
                <w:lang w:val="en-US"/>
              </w:rPr>
            </w:pPr>
            <w:r w:rsidRPr="00D000B2">
              <w:rPr>
                <w:rFonts w:asciiTheme="minorHAnsi" w:hAnsiTheme="minorHAnsi" w:cstheme="minorHAnsi"/>
                <w:color w:val="1F1F1F"/>
                <w:highlight w:val="white"/>
                <w:lang w:val="en-US"/>
              </w:rPr>
              <w:t>ESG Risk and Social Impact Assessment</w:t>
            </w:r>
            <w:r w:rsidRPr="00D000B2">
              <w:rPr>
                <w:rFonts w:asciiTheme="minorHAnsi" w:hAnsiTheme="minorHAnsi" w:cstheme="minorHAnsi"/>
                <w:lang w:val="en-US"/>
              </w:rPr>
              <w:t xml:space="preserve"> </w:t>
            </w:r>
          </w:p>
          <w:p w14:paraId="53EDC482" w14:textId="77777777" w:rsidR="00064050" w:rsidRPr="00D000B2" w:rsidRDefault="00064050" w:rsidP="00DD4F87">
            <w:pPr>
              <w:rPr>
                <w:rFonts w:asciiTheme="minorHAnsi" w:hAnsiTheme="minorHAnsi" w:cstheme="minorHAnsi"/>
                <w:lang w:val="en-US"/>
              </w:rPr>
            </w:pPr>
            <w:r w:rsidRPr="00D000B2">
              <w:rPr>
                <w:rFonts w:asciiTheme="minorHAnsi" w:hAnsiTheme="minorHAnsi" w:cstheme="minorHAnsi"/>
                <w:i/>
                <w:color w:val="1F1F1F"/>
                <w:highlight w:val="white"/>
                <w:lang w:val="en-US"/>
              </w:rPr>
              <w:t>ESG Risk Assessment and Management, SROI, CSV, Sustainability NEWS (Nature, Economy, Wellbeing, Society) framework for Impact assessment</w:t>
            </w:r>
          </w:p>
        </w:tc>
      </w:tr>
      <w:tr w:rsidR="00064050" w:rsidRPr="00064050" w14:paraId="5A314DA8" w14:textId="77777777" w:rsidTr="00DD4F87">
        <w:trPr>
          <w:trHeight w:val="310"/>
          <w:jc w:val="center"/>
        </w:trPr>
        <w:tc>
          <w:tcPr>
            <w:tcW w:w="600" w:type="dxa"/>
            <w:tcBorders>
              <w:top w:val="single" w:sz="4" w:space="0" w:color="000000"/>
              <w:left w:val="single" w:sz="4" w:space="0" w:color="000000"/>
              <w:bottom w:val="single" w:sz="4" w:space="0" w:color="000000"/>
              <w:right w:val="single" w:sz="4" w:space="0" w:color="000000"/>
            </w:tcBorders>
          </w:tcPr>
          <w:p w14:paraId="6F788FB4"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6 </w:t>
            </w:r>
          </w:p>
        </w:tc>
        <w:tc>
          <w:tcPr>
            <w:tcW w:w="3225" w:type="dxa"/>
            <w:tcBorders>
              <w:top w:val="single" w:sz="4" w:space="0" w:color="000000"/>
              <w:left w:val="single" w:sz="4" w:space="0" w:color="000000"/>
              <w:bottom w:val="single" w:sz="4" w:space="0" w:color="000000"/>
              <w:right w:val="single" w:sz="4" w:space="0" w:color="000000"/>
            </w:tcBorders>
          </w:tcPr>
          <w:p w14:paraId="7F2DF009" w14:textId="77777777" w:rsidR="00064050" w:rsidRPr="00D000B2" w:rsidRDefault="00064050" w:rsidP="00DD4F87">
            <w:pPr>
              <w:rPr>
                <w:rFonts w:asciiTheme="minorHAnsi" w:hAnsiTheme="minorHAnsi" w:cstheme="minorHAnsi"/>
                <w:lang w:val="en-US"/>
              </w:rPr>
            </w:pPr>
            <w:r w:rsidRPr="00D000B2">
              <w:rPr>
                <w:rFonts w:asciiTheme="minorHAnsi" w:hAnsiTheme="minorHAnsi" w:cstheme="minorHAnsi"/>
                <w:color w:val="1F1F1F"/>
                <w:highlight w:val="white"/>
                <w:lang w:val="en-US"/>
              </w:rPr>
              <w:t>Social Innovation and Business Sustainability</w:t>
            </w:r>
            <w:r w:rsidRPr="00D000B2">
              <w:rPr>
                <w:rFonts w:asciiTheme="minorHAnsi" w:hAnsiTheme="minorHAnsi" w:cstheme="minorHAnsi"/>
                <w:lang w:val="en-US"/>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205E8F05" w14:textId="77777777" w:rsidR="00064050" w:rsidRPr="00D000B2" w:rsidRDefault="00064050" w:rsidP="00DD4F87">
            <w:pPr>
              <w:rPr>
                <w:rFonts w:asciiTheme="minorHAnsi" w:hAnsiTheme="minorHAnsi" w:cstheme="minorHAnsi"/>
                <w:lang w:val="en-US"/>
              </w:rPr>
            </w:pPr>
          </w:p>
        </w:tc>
        <w:tc>
          <w:tcPr>
            <w:tcW w:w="5244" w:type="dxa"/>
            <w:tcBorders>
              <w:top w:val="single" w:sz="4" w:space="0" w:color="000000"/>
              <w:left w:val="single" w:sz="4" w:space="0" w:color="000000"/>
              <w:bottom w:val="single" w:sz="4" w:space="0" w:color="000000"/>
              <w:right w:val="single" w:sz="4" w:space="0" w:color="000000"/>
            </w:tcBorders>
          </w:tcPr>
          <w:p w14:paraId="66A16F22" w14:textId="77777777" w:rsidR="00064050" w:rsidRPr="00D000B2" w:rsidRDefault="00064050" w:rsidP="00DD4F87">
            <w:pPr>
              <w:rPr>
                <w:rFonts w:asciiTheme="minorHAnsi" w:hAnsiTheme="minorHAnsi" w:cstheme="minorHAnsi"/>
                <w:lang w:val="en-US"/>
              </w:rPr>
            </w:pPr>
          </w:p>
        </w:tc>
      </w:tr>
      <w:tr w:rsidR="00064050" w:rsidRPr="00064050" w14:paraId="793A87CB" w14:textId="77777777" w:rsidTr="00DD4F87">
        <w:trPr>
          <w:trHeight w:val="310"/>
          <w:jc w:val="center"/>
        </w:trPr>
        <w:tc>
          <w:tcPr>
            <w:tcW w:w="600" w:type="dxa"/>
            <w:tcBorders>
              <w:top w:val="single" w:sz="4" w:space="0" w:color="000000"/>
              <w:left w:val="single" w:sz="4" w:space="0" w:color="000000"/>
              <w:bottom w:val="single" w:sz="4" w:space="0" w:color="000000"/>
              <w:right w:val="single" w:sz="4" w:space="0" w:color="000000"/>
            </w:tcBorders>
          </w:tcPr>
          <w:p w14:paraId="307D0BDC"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7 </w:t>
            </w:r>
          </w:p>
        </w:tc>
        <w:tc>
          <w:tcPr>
            <w:tcW w:w="3225" w:type="dxa"/>
            <w:tcBorders>
              <w:top w:val="single" w:sz="4" w:space="0" w:color="000000"/>
              <w:left w:val="single" w:sz="4" w:space="0" w:color="000000"/>
              <w:bottom w:val="single" w:sz="4" w:space="0" w:color="000000"/>
              <w:right w:val="single" w:sz="4" w:space="0" w:color="000000"/>
            </w:tcBorders>
          </w:tcPr>
          <w:p w14:paraId="483CCAFE" w14:textId="77777777" w:rsidR="00064050" w:rsidRPr="00D000B2" w:rsidRDefault="00064050" w:rsidP="00DD4F87">
            <w:pPr>
              <w:rPr>
                <w:rFonts w:asciiTheme="minorHAnsi" w:hAnsiTheme="minorHAnsi" w:cstheme="minorHAnsi"/>
                <w:lang w:val="en-US"/>
              </w:rPr>
            </w:pPr>
            <w:r w:rsidRPr="00D000B2">
              <w:rPr>
                <w:rFonts w:asciiTheme="minorHAnsi" w:hAnsiTheme="minorHAnsi" w:cstheme="minorHAnsi"/>
                <w:color w:val="1F1F1F"/>
                <w:highlight w:val="white"/>
                <w:lang w:val="en-US"/>
              </w:rPr>
              <w:t xml:space="preserve">Strategic Management for Sustainable Business </w:t>
            </w:r>
            <w:r w:rsidRPr="00D000B2">
              <w:rPr>
                <w:rFonts w:asciiTheme="minorHAnsi" w:hAnsiTheme="minorHAnsi" w:cstheme="minorHAnsi"/>
                <w:lang w:val="en-US"/>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5F444478" w14:textId="77777777" w:rsidR="00064050" w:rsidRPr="00D000B2" w:rsidRDefault="00064050" w:rsidP="00DD4F87">
            <w:pPr>
              <w:rPr>
                <w:rFonts w:asciiTheme="minorHAnsi" w:hAnsiTheme="minorHAnsi" w:cstheme="minorHAnsi"/>
                <w:lang w:val="en-US"/>
              </w:rPr>
            </w:pPr>
          </w:p>
        </w:tc>
        <w:tc>
          <w:tcPr>
            <w:tcW w:w="5244" w:type="dxa"/>
            <w:tcBorders>
              <w:top w:val="single" w:sz="4" w:space="0" w:color="000000"/>
              <w:left w:val="single" w:sz="4" w:space="0" w:color="000000"/>
              <w:bottom w:val="single" w:sz="4" w:space="0" w:color="000000"/>
              <w:right w:val="single" w:sz="4" w:space="0" w:color="000000"/>
            </w:tcBorders>
          </w:tcPr>
          <w:p w14:paraId="59039366" w14:textId="77777777" w:rsidR="00064050" w:rsidRPr="00D000B2" w:rsidRDefault="00064050" w:rsidP="00DD4F87">
            <w:pPr>
              <w:rPr>
                <w:rFonts w:asciiTheme="minorHAnsi" w:hAnsiTheme="minorHAnsi" w:cstheme="minorHAnsi"/>
                <w:lang w:val="en-US"/>
              </w:rPr>
            </w:pPr>
          </w:p>
        </w:tc>
      </w:tr>
      <w:tr w:rsidR="00064050" w:rsidRPr="00D000B2" w14:paraId="0FE1191D" w14:textId="77777777" w:rsidTr="00DD4F87">
        <w:trPr>
          <w:trHeight w:val="310"/>
          <w:jc w:val="center"/>
        </w:trPr>
        <w:tc>
          <w:tcPr>
            <w:tcW w:w="600" w:type="dxa"/>
            <w:tcBorders>
              <w:top w:val="single" w:sz="4" w:space="0" w:color="000000"/>
              <w:left w:val="single" w:sz="4" w:space="0" w:color="000000"/>
              <w:bottom w:val="single" w:sz="4" w:space="0" w:color="000000"/>
              <w:right w:val="single" w:sz="4" w:space="0" w:color="000000"/>
            </w:tcBorders>
          </w:tcPr>
          <w:p w14:paraId="55786B7C"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8 </w:t>
            </w:r>
          </w:p>
        </w:tc>
        <w:tc>
          <w:tcPr>
            <w:tcW w:w="3225" w:type="dxa"/>
            <w:tcBorders>
              <w:top w:val="single" w:sz="4" w:space="0" w:color="000000"/>
              <w:left w:val="single" w:sz="4" w:space="0" w:color="000000"/>
              <w:bottom w:val="single" w:sz="4" w:space="0" w:color="000000"/>
              <w:right w:val="single" w:sz="4" w:space="0" w:color="000000"/>
            </w:tcBorders>
          </w:tcPr>
          <w:p w14:paraId="07C04DE4" w14:textId="77777777" w:rsidR="00064050" w:rsidRPr="00D000B2" w:rsidRDefault="00064050" w:rsidP="00DD4F87">
            <w:pPr>
              <w:rPr>
                <w:rFonts w:asciiTheme="minorHAnsi" w:hAnsiTheme="minorHAnsi" w:cstheme="minorHAnsi"/>
              </w:rPr>
            </w:pPr>
            <w:r w:rsidRPr="00D000B2">
              <w:rPr>
                <w:rFonts w:asciiTheme="minorHAnsi" w:hAnsiTheme="minorHAnsi" w:cstheme="minorHAnsi"/>
              </w:rPr>
              <w:t xml:space="preserve">Thesis </w:t>
            </w:r>
          </w:p>
        </w:tc>
        <w:tc>
          <w:tcPr>
            <w:tcW w:w="554" w:type="dxa"/>
            <w:tcBorders>
              <w:top w:val="single" w:sz="4" w:space="0" w:color="000000"/>
              <w:left w:val="single" w:sz="4" w:space="0" w:color="000000"/>
              <w:bottom w:val="single" w:sz="4" w:space="0" w:color="000000"/>
              <w:right w:val="single" w:sz="4" w:space="0" w:color="000000"/>
            </w:tcBorders>
          </w:tcPr>
          <w:p w14:paraId="7778CF22" w14:textId="77777777" w:rsidR="00064050" w:rsidRPr="00D000B2" w:rsidRDefault="00064050" w:rsidP="00DD4F87">
            <w:pPr>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Pr>
          <w:p w14:paraId="70AF4B1A" w14:textId="77777777" w:rsidR="00064050" w:rsidRPr="00D000B2" w:rsidRDefault="00064050" w:rsidP="00DD4F87">
            <w:pPr>
              <w:rPr>
                <w:rFonts w:asciiTheme="minorHAnsi" w:hAnsiTheme="minorHAnsi" w:cstheme="minorHAnsi"/>
              </w:rPr>
            </w:pPr>
          </w:p>
        </w:tc>
      </w:tr>
    </w:tbl>
    <w:p w14:paraId="498D19F8" w14:textId="77777777" w:rsidR="00064050" w:rsidRPr="007074B3" w:rsidRDefault="00064050" w:rsidP="00064050">
      <w:pPr>
        <w:pStyle w:val="Heading2"/>
        <w:ind w:left="-5" w:firstLine="0"/>
        <w:rPr>
          <w:rFonts w:asciiTheme="minorHAnsi" w:hAnsiTheme="minorHAnsi" w:cstheme="minorHAnsi"/>
          <w:sz w:val="22"/>
        </w:rPr>
      </w:pPr>
    </w:p>
    <w:p w14:paraId="452A0DEB" w14:textId="77777777" w:rsidR="00064050" w:rsidRPr="007074B3" w:rsidRDefault="00064050" w:rsidP="00064050">
      <w:pPr>
        <w:pStyle w:val="Heading2"/>
        <w:spacing w:after="0" w:line="240" w:lineRule="auto"/>
        <w:ind w:left="-5" w:firstLine="0"/>
        <w:rPr>
          <w:rFonts w:asciiTheme="minorHAnsi" w:hAnsiTheme="minorHAnsi" w:cstheme="minorHAnsi"/>
          <w:sz w:val="22"/>
        </w:rPr>
      </w:pPr>
      <w:r w:rsidRPr="007074B3">
        <w:rPr>
          <w:rFonts w:asciiTheme="minorHAnsi" w:hAnsiTheme="minorHAnsi" w:cstheme="minorHAnsi"/>
          <w:sz w:val="22"/>
        </w:rPr>
        <w:t xml:space="preserve">Pelaksanaan Perkuliahan </w:t>
      </w:r>
    </w:p>
    <w:p w14:paraId="7964CD81" w14:textId="77777777" w:rsidR="00064050" w:rsidRPr="007074B3" w:rsidRDefault="00064050" w:rsidP="00064050">
      <w:pPr>
        <w:numPr>
          <w:ilvl w:val="0"/>
          <w:numId w:val="3"/>
        </w:numPr>
        <w:spacing w:after="0" w:line="240" w:lineRule="auto"/>
        <w:jc w:val="both"/>
        <w:rPr>
          <w:rFonts w:asciiTheme="minorHAnsi" w:hAnsiTheme="minorHAnsi" w:cstheme="minorHAnsi"/>
        </w:rPr>
      </w:pPr>
      <w:r w:rsidRPr="007074B3">
        <w:rPr>
          <w:rFonts w:asciiTheme="minorHAnsi" w:hAnsiTheme="minorHAnsi" w:cstheme="minorHAnsi"/>
        </w:rPr>
        <w:t xml:space="preserve">Perkuliahan dilaksanakan dengan memadukan aktivitas kajian teori, studi kasus, dan kajian lapangan melalui studi mandiri, diskusi, dan seminar </w:t>
      </w:r>
      <w:r w:rsidRPr="007074B3">
        <w:rPr>
          <w:rFonts w:asciiTheme="minorHAnsi" w:hAnsiTheme="minorHAnsi" w:cstheme="minorHAnsi"/>
          <w:b/>
        </w:rPr>
        <w:t>secara hibrid, yaitu tatap muka langsung (</w:t>
      </w:r>
      <w:r w:rsidRPr="007074B3">
        <w:rPr>
          <w:rFonts w:asciiTheme="minorHAnsi" w:hAnsiTheme="minorHAnsi" w:cstheme="minorHAnsi"/>
          <w:b/>
          <w:i/>
        </w:rPr>
        <w:t>offline</w:t>
      </w:r>
      <w:r w:rsidRPr="007074B3">
        <w:rPr>
          <w:rFonts w:asciiTheme="minorHAnsi" w:hAnsiTheme="minorHAnsi" w:cstheme="minorHAnsi"/>
          <w:b/>
        </w:rPr>
        <w:t xml:space="preserve">) </w:t>
      </w:r>
      <w:r w:rsidRPr="007074B3">
        <w:rPr>
          <w:rFonts w:asciiTheme="minorHAnsi" w:hAnsiTheme="minorHAnsi" w:cstheme="minorHAnsi"/>
        </w:rPr>
        <w:t>bertempat di Kompleks Realino, Kampus II USD, Mrican, Yogyakarta, dan</w:t>
      </w:r>
      <w:r w:rsidRPr="007074B3">
        <w:rPr>
          <w:rFonts w:asciiTheme="minorHAnsi" w:hAnsiTheme="minorHAnsi" w:cstheme="minorHAnsi"/>
          <w:b/>
        </w:rPr>
        <w:t xml:space="preserve"> </w:t>
      </w:r>
      <w:r w:rsidRPr="007074B3">
        <w:rPr>
          <w:rFonts w:asciiTheme="minorHAnsi" w:hAnsiTheme="minorHAnsi" w:cstheme="minorHAnsi"/>
          <w:b/>
          <w:i/>
        </w:rPr>
        <w:t>online</w:t>
      </w:r>
      <w:r w:rsidRPr="007074B3">
        <w:rPr>
          <w:rFonts w:asciiTheme="minorHAnsi" w:hAnsiTheme="minorHAnsi" w:cstheme="minorHAnsi"/>
          <w:b/>
        </w:rPr>
        <w:t xml:space="preserve"> via Zoom</w:t>
      </w:r>
      <w:r w:rsidRPr="007074B3">
        <w:rPr>
          <w:rFonts w:asciiTheme="minorHAnsi" w:hAnsiTheme="minorHAnsi" w:cstheme="minorHAnsi"/>
        </w:rPr>
        <w:t xml:space="preserve">, dipandu oleh para dosen (60%) dan praktisi (40%) dengan memanfaatkan fasilitas </w:t>
      </w:r>
      <w:r w:rsidRPr="007074B3">
        <w:rPr>
          <w:rFonts w:asciiTheme="minorHAnsi" w:hAnsiTheme="minorHAnsi" w:cstheme="minorHAnsi"/>
          <w:i/>
        </w:rPr>
        <w:t>Learning Management System (LMS)</w:t>
      </w:r>
      <w:r w:rsidRPr="007074B3">
        <w:rPr>
          <w:rFonts w:asciiTheme="minorHAnsi" w:hAnsiTheme="minorHAnsi" w:cstheme="minorHAnsi"/>
        </w:rPr>
        <w:t xml:space="preserve"> dan teknologi  informasi unggul yang tersedia di Universitas Sanata Dharma. </w:t>
      </w:r>
    </w:p>
    <w:p w14:paraId="2B2CC59A" w14:textId="77777777" w:rsidR="00064050" w:rsidRPr="007074B3" w:rsidRDefault="00064050" w:rsidP="00064050">
      <w:pPr>
        <w:numPr>
          <w:ilvl w:val="0"/>
          <w:numId w:val="3"/>
        </w:numPr>
        <w:spacing w:after="0" w:line="240" w:lineRule="auto"/>
        <w:jc w:val="both"/>
        <w:rPr>
          <w:rFonts w:asciiTheme="minorHAnsi" w:hAnsiTheme="minorHAnsi" w:cstheme="minorHAnsi"/>
        </w:rPr>
      </w:pPr>
      <w:r w:rsidRPr="007074B3">
        <w:rPr>
          <w:rFonts w:asciiTheme="minorHAnsi" w:hAnsiTheme="minorHAnsi" w:cstheme="minorHAnsi"/>
        </w:rPr>
        <w:t xml:space="preserve">Perkuliahan dilakukan dengan </w:t>
      </w:r>
      <w:r w:rsidRPr="007074B3">
        <w:rPr>
          <w:rFonts w:asciiTheme="minorHAnsi" w:hAnsiTheme="minorHAnsi" w:cstheme="minorHAnsi"/>
          <w:b/>
        </w:rPr>
        <w:t>sistem blok pada Jumat dan Sabtu di mana satu bulan dibahas hanya satu mata kuliah. Mahasiswa diwajibkan hadir kuliah offline sebanyak 50% Tatap Muka.</w:t>
      </w:r>
    </w:p>
    <w:p w14:paraId="6FA5629C" w14:textId="77777777" w:rsidR="00064050" w:rsidRPr="007074B3" w:rsidRDefault="00064050" w:rsidP="00064050">
      <w:pPr>
        <w:numPr>
          <w:ilvl w:val="0"/>
          <w:numId w:val="3"/>
        </w:numPr>
        <w:spacing w:after="0" w:line="240" w:lineRule="auto"/>
        <w:jc w:val="both"/>
        <w:rPr>
          <w:rFonts w:asciiTheme="minorHAnsi" w:hAnsiTheme="minorHAnsi" w:cstheme="minorHAnsi"/>
        </w:rPr>
      </w:pPr>
      <w:r w:rsidRPr="007074B3">
        <w:rPr>
          <w:rFonts w:asciiTheme="minorHAnsi" w:hAnsiTheme="minorHAnsi" w:cstheme="minorHAnsi"/>
        </w:rPr>
        <w:t xml:space="preserve">Kerjasama dengan </w:t>
      </w:r>
      <w:hyperlink r:id="rId6">
        <w:r w:rsidRPr="007074B3">
          <w:rPr>
            <w:rFonts w:asciiTheme="minorHAnsi" w:hAnsiTheme="minorHAnsi" w:cstheme="minorHAnsi"/>
            <w:color w:val="0563C1"/>
            <w:u w:val="single"/>
          </w:rPr>
          <w:t>Institute for Sustainability Agility (ISA)</w:t>
        </w:r>
      </w:hyperlink>
      <w:r w:rsidRPr="007074B3">
        <w:rPr>
          <w:rFonts w:asciiTheme="minorHAnsi" w:hAnsiTheme="minorHAnsi" w:cstheme="minorHAnsi"/>
        </w:rPr>
        <w:t xml:space="preserve"> memungkinkan mahasiswa untuk melakukan</w:t>
      </w:r>
      <w:r w:rsidRPr="007074B3">
        <w:rPr>
          <w:rFonts w:asciiTheme="minorHAnsi" w:hAnsiTheme="minorHAnsi" w:cstheme="minorHAnsi"/>
          <w:b/>
        </w:rPr>
        <w:t xml:space="preserve"> </w:t>
      </w:r>
      <w:r w:rsidRPr="007074B3">
        <w:rPr>
          <w:rFonts w:asciiTheme="minorHAnsi" w:hAnsiTheme="minorHAnsi" w:cstheme="minorHAnsi"/>
          <w:b/>
          <w:i/>
        </w:rPr>
        <w:t>internship</w:t>
      </w:r>
      <w:r w:rsidRPr="007074B3">
        <w:rPr>
          <w:rFonts w:asciiTheme="minorHAnsi" w:hAnsiTheme="minorHAnsi" w:cstheme="minorHAnsi"/>
          <w:b/>
        </w:rPr>
        <w:t xml:space="preserve"> di berbagai perusahaan</w:t>
      </w:r>
      <w:r w:rsidRPr="007074B3">
        <w:rPr>
          <w:rFonts w:asciiTheme="minorHAnsi" w:hAnsiTheme="minorHAnsi" w:cstheme="minorHAnsi"/>
        </w:rPr>
        <w:t xml:space="preserve"> yang menjadi mitra ISA. </w:t>
      </w:r>
    </w:p>
    <w:p w14:paraId="36C4E752" w14:textId="77777777" w:rsidR="00064050" w:rsidRPr="007074B3" w:rsidRDefault="00064050" w:rsidP="00064050">
      <w:pPr>
        <w:numPr>
          <w:ilvl w:val="0"/>
          <w:numId w:val="3"/>
        </w:numPr>
        <w:spacing w:after="0" w:line="240" w:lineRule="auto"/>
        <w:jc w:val="both"/>
        <w:rPr>
          <w:rFonts w:asciiTheme="minorHAnsi" w:hAnsiTheme="minorHAnsi" w:cstheme="minorHAnsi"/>
        </w:rPr>
      </w:pPr>
      <w:r w:rsidRPr="007074B3">
        <w:rPr>
          <w:rFonts w:asciiTheme="minorHAnsi" w:hAnsiTheme="minorHAnsi" w:cstheme="minorHAnsi"/>
        </w:rPr>
        <w:t xml:space="preserve">Mahasiswa dapat mengaitkan </w:t>
      </w:r>
      <w:r w:rsidRPr="007074B3">
        <w:rPr>
          <w:rFonts w:asciiTheme="minorHAnsi" w:hAnsiTheme="minorHAnsi" w:cstheme="minorHAnsi"/>
          <w:b/>
        </w:rPr>
        <w:t xml:space="preserve">topik tesisnya dengan tantangan dan peluang yang dihadapi oleh perusahaan atau organisasi </w:t>
      </w:r>
      <w:r w:rsidRPr="007074B3">
        <w:rPr>
          <w:rFonts w:asciiTheme="minorHAnsi" w:hAnsiTheme="minorHAnsi" w:cstheme="minorHAnsi"/>
        </w:rPr>
        <w:t xml:space="preserve">tempat dia bekerja.  </w:t>
      </w:r>
    </w:p>
    <w:p w14:paraId="3AEAF6F4" w14:textId="77777777" w:rsidR="00064050" w:rsidRPr="007074B3" w:rsidRDefault="00064050" w:rsidP="00064050">
      <w:pPr>
        <w:spacing w:after="0" w:line="240" w:lineRule="auto"/>
        <w:rPr>
          <w:rFonts w:asciiTheme="minorHAnsi" w:hAnsiTheme="minorHAnsi" w:cstheme="minorHAnsi"/>
        </w:rPr>
      </w:pPr>
      <w:r w:rsidRPr="007074B3">
        <w:rPr>
          <w:rFonts w:asciiTheme="minorHAnsi" w:hAnsiTheme="minorHAnsi" w:cstheme="minorHAnsi"/>
          <w:color w:val="0000FF"/>
        </w:rPr>
        <w:t xml:space="preserve"> </w:t>
      </w:r>
    </w:p>
    <w:p w14:paraId="6310B106" w14:textId="77777777" w:rsidR="00064050" w:rsidRPr="007074B3" w:rsidRDefault="00064050" w:rsidP="00064050">
      <w:pPr>
        <w:spacing w:after="0" w:line="240" w:lineRule="auto"/>
        <w:ind w:left="-5" w:hanging="10"/>
        <w:rPr>
          <w:rFonts w:asciiTheme="minorHAnsi" w:hAnsiTheme="minorHAnsi" w:cstheme="minorHAnsi"/>
        </w:rPr>
      </w:pPr>
      <w:r w:rsidRPr="007074B3">
        <w:rPr>
          <w:rFonts w:asciiTheme="minorHAnsi" w:hAnsiTheme="minorHAnsi" w:cstheme="minorHAnsi"/>
          <w:b/>
        </w:rPr>
        <w:t xml:space="preserve">Biaya Kuliah </w:t>
      </w:r>
    </w:p>
    <w:p w14:paraId="126430D6" w14:textId="77777777" w:rsidR="00064050" w:rsidRPr="007074B3" w:rsidRDefault="00064050" w:rsidP="00064050">
      <w:pPr>
        <w:spacing w:after="0" w:line="240" w:lineRule="auto"/>
        <w:ind w:left="-15"/>
        <w:jc w:val="both"/>
        <w:rPr>
          <w:rFonts w:asciiTheme="minorHAnsi" w:hAnsiTheme="minorHAnsi" w:cstheme="minorHAnsi"/>
        </w:rPr>
      </w:pPr>
      <w:r w:rsidRPr="007074B3">
        <w:rPr>
          <w:rFonts w:asciiTheme="minorHAnsi" w:hAnsiTheme="minorHAnsi" w:cstheme="minorHAnsi"/>
        </w:rPr>
        <w:t>Biaya kuliah rata-rata Rp 8.000.000/semester. Informasi rincian biaya kuliah dapat diperoleh dari Sekretariat Prodi MM (WA:  085743864887/Ibu Dhanniek)</w:t>
      </w:r>
    </w:p>
    <w:p w14:paraId="28B24CAC" w14:textId="77777777" w:rsidR="00064050" w:rsidRPr="007074B3" w:rsidRDefault="00064050" w:rsidP="00064050">
      <w:pPr>
        <w:spacing w:after="0" w:line="240" w:lineRule="auto"/>
        <w:rPr>
          <w:rFonts w:asciiTheme="minorHAnsi" w:hAnsiTheme="minorHAnsi" w:cstheme="minorHAnsi"/>
        </w:rPr>
      </w:pPr>
      <w:r w:rsidRPr="007074B3">
        <w:rPr>
          <w:rFonts w:asciiTheme="minorHAnsi" w:hAnsiTheme="minorHAnsi" w:cstheme="minorHAnsi"/>
          <w:b/>
          <w:color w:val="800080"/>
        </w:rPr>
        <w:t xml:space="preserve"> </w:t>
      </w:r>
    </w:p>
    <w:p w14:paraId="5B342E89" w14:textId="77777777" w:rsidR="00064050" w:rsidRPr="007074B3" w:rsidRDefault="00064050" w:rsidP="00064050">
      <w:pPr>
        <w:pStyle w:val="Heading2"/>
        <w:spacing w:after="0" w:line="240" w:lineRule="auto"/>
        <w:ind w:left="-5" w:firstLine="0"/>
        <w:rPr>
          <w:rFonts w:asciiTheme="minorHAnsi" w:hAnsiTheme="minorHAnsi" w:cstheme="minorHAnsi"/>
          <w:sz w:val="22"/>
        </w:rPr>
      </w:pPr>
      <w:r w:rsidRPr="007074B3">
        <w:rPr>
          <w:rFonts w:asciiTheme="minorHAnsi" w:hAnsiTheme="minorHAnsi" w:cstheme="minorHAnsi"/>
          <w:sz w:val="22"/>
        </w:rPr>
        <w:t xml:space="preserve">Syarat-syarat pendaftaran </w:t>
      </w:r>
    </w:p>
    <w:p w14:paraId="7BEA259E" w14:textId="77777777" w:rsidR="00064050" w:rsidRPr="007074B3" w:rsidRDefault="00064050" w:rsidP="00064050">
      <w:pPr>
        <w:numPr>
          <w:ilvl w:val="0"/>
          <w:numId w:val="4"/>
        </w:numPr>
        <w:spacing w:after="0" w:line="240" w:lineRule="auto"/>
        <w:jc w:val="both"/>
        <w:rPr>
          <w:rFonts w:asciiTheme="minorHAnsi" w:hAnsiTheme="minorHAnsi" w:cstheme="minorHAnsi"/>
        </w:rPr>
      </w:pPr>
      <w:r w:rsidRPr="007074B3">
        <w:rPr>
          <w:rFonts w:asciiTheme="minorHAnsi" w:hAnsiTheme="minorHAnsi" w:cstheme="minorHAnsi"/>
        </w:rPr>
        <w:t xml:space="preserve">Minimal lulus </w:t>
      </w:r>
      <w:r w:rsidRPr="007074B3">
        <w:rPr>
          <w:rFonts w:asciiTheme="minorHAnsi" w:hAnsiTheme="minorHAnsi" w:cstheme="minorHAnsi"/>
          <w:b/>
        </w:rPr>
        <w:t xml:space="preserve">Sarjana (S1) </w:t>
      </w:r>
      <w:r w:rsidRPr="007074B3">
        <w:rPr>
          <w:rFonts w:asciiTheme="minorHAnsi" w:hAnsiTheme="minorHAnsi" w:cstheme="minorHAnsi"/>
        </w:rPr>
        <w:t xml:space="preserve">dari semua disiplin ilmu atau DIV dengan IPK minimal 2,75, baik </w:t>
      </w:r>
      <w:r w:rsidRPr="007074B3">
        <w:rPr>
          <w:rFonts w:asciiTheme="minorHAnsi" w:hAnsiTheme="minorHAnsi" w:cstheme="minorHAnsi"/>
          <w:i/>
        </w:rPr>
        <w:t>fresh graduate</w:t>
      </w:r>
      <w:r w:rsidRPr="007074B3">
        <w:rPr>
          <w:rFonts w:asciiTheme="minorHAnsi" w:hAnsiTheme="minorHAnsi" w:cstheme="minorHAnsi"/>
        </w:rPr>
        <w:t xml:space="preserve">, sudah/sedang bekerja, maupun belum bekerja. </w:t>
      </w:r>
    </w:p>
    <w:p w14:paraId="60B21528" w14:textId="77777777" w:rsidR="00064050" w:rsidRPr="007074B3" w:rsidRDefault="00064050" w:rsidP="00064050">
      <w:pPr>
        <w:numPr>
          <w:ilvl w:val="0"/>
          <w:numId w:val="4"/>
        </w:numPr>
        <w:spacing w:after="0" w:line="240" w:lineRule="auto"/>
        <w:jc w:val="both"/>
        <w:rPr>
          <w:rFonts w:asciiTheme="minorHAnsi" w:hAnsiTheme="minorHAnsi" w:cstheme="minorHAnsi"/>
        </w:rPr>
      </w:pPr>
      <w:r w:rsidRPr="007074B3">
        <w:rPr>
          <w:rFonts w:asciiTheme="minorHAnsi" w:hAnsiTheme="minorHAnsi" w:cstheme="minorHAnsi"/>
        </w:rPr>
        <w:t xml:space="preserve">Bagi calon mahasiswa yang sedang bekerja, harus menyerahkan </w:t>
      </w:r>
      <w:r w:rsidRPr="007074B3">
        <w:rPr>
          <w:rFonts w:asciiTheme="minorHAnsi" w:hAnsiTheme="minorHAnsi" w:cstheme="minorHAnsi"/>
          <w:b/>
        </w:rPr>
        <w:t>Surat Ijin Belajar</w:t>
      </w:r>
      <w:r w:rsidRPr="007074B3">
        <w:rPr>
          <w:rFonts w:asciiTheme="minorHAnsi" w:hAnsiTheme="minorHAnsi" w:cstheme="minorHAnsi"/>
        </w:rPr>
        <w:t xml:space="preserve"> dari pimpinan lembaga di mana ia bekerja. </w:t>
      </w:r>
    </w:p>
    <w:p w14:paraId="2AE29BFD" w14:textId="77777777" w:rsidR="00064050" w:rsidRPr="007074B3" w:rsidRDefault="00064050" w:rsidP="00064050">
      <w:pPr>
        <w:numPr>
          <w:ilvl w:val="0"/>
          <w:numId w:val="4"/>
        </w:numPr>
        <w:spacing w:after="0" w:line="240" w:lineRule="auto"/>
        <w:jc w:val="both"/>
        <w:rPr>
          <w:rFonts w:asciiTheme="minorHAnsi" w:hAnsiTheme="minorHAnsi" w:cstheme="minorHAnsi"/>
        </w:rPr>
      </w:pPr>
      <w:r w:rsidRPr="007074B3">
        <w:rPr>
          <w:rFonts w:asciiTheme="minorHAnsi" w:hAnsiTheme="minorHAnsi" w:cstheme="minorHAnsi"/>
        </w:rPr>
        <w:t xml:space="preserve">Bagi calon mahasiswa Warga Negara Asing (WNA), diwajibkan juga untuk: Menyerahkan surat izin khusus dan fotocopy ijazah beserta surat pengesahan penyetaraan ijazah S1 dari Kedubes atau Konsulat Jenderal RI di negara asal calon mahasiswa. Menguasai </w:t>
      </w:r>
      <w:r w:rsidRPr="007074B3">
        <w:rPr>
          <w:rFonts w:asciiTheme="minorHAnsi" w:hAnsiTheme="minorHAnsi" w:cstheme="minorHAnsi"/>
          <w:i/>
        </w:rPr>
        <w:t>bilingual</w:t>
      </w:r>
      <w:r w:rsidRPr="007074B3">
        <w:rPr>
          <w:rFonts w:asciiTheme="minorHAnsi" w:hAnsiTheme="minorHAnsi" w:cstheme="minorHAnsi"/>
        </w:rPr>
        <w:t xml:space="preserve"> (bahasa Inggris dan Bahasa Indonesia). </w:t>
      </w:r>
    </w:p>
    <w:p w14:paraId="5287076F" w14:textId="77777777" w:rsidR="00064050" w:rsidRPr="007074B3" w:rsidRDefault="00064050" w:rsidP="00064050">
      <w:pPr>
        <w:numPr>
          <w:ilvl w:val="0"/>
          <w:numId w:val="4"/>
        </w:numPr>
        <w:spacing w:after="0" w:line="240" w:lineRule="auto"/>
        <w:jc w:val="both"/>
        <w:rPr>
          <w:rFonts w:asciiTheme="minorHAnsi" w:hAnsiTheme="minorHAnsi" w:cstheme="minorHAnsi"/>
        </w:rPr>
      </w:pPr>
      <w:r w:rsidRPr="007074B3">
        <w:rPr>
          <w:rFonts w:asciiTheme="minorHAnsi" w:hAnsiTheme="minorHAnsi" w:cstheme="minorHAnsi"/>
        </w:rPr>
        <w:t xml:space="preserve">Bagi calon mahasiswa dari FE USD yang sudah terjadwal pendadaran atau dinyatakan lulus  pendadaran (belum wisuda), cukup melengkapi Surat Keterangan dari Kaprodi Manajemen atau Kaprodi Akuntansi FE USD, atau Kaprodi Prodi Ekonomi </w:t>
      </w:r>
    </w:p>
    <w:p w14:paraId="213514F4" w14:textId="77777777" w:rsidR="00064050" w:rsidRPr="007074B3" w:rsidRDefault="00064050" w:rsidP="00064050">
      <w:pPr>
        <w:spacing w:after="0" w:line="240" w:lineRule="auto"/>
        <w:rPr>
          <w:rFonts w:asciiTheme="minorHAnsi" w:hAnsiTheme="minorHAnsi" w:cstheme="minorHAnsi"/>
        </w:rPr>
      </w:pPr>
      <w:r w:rsidRPr="007074B3">
        <w:rPr>
          <w:rFonts w:asciiTheme="minorHAnsi" w:hAnsiTheme="minorHAnsi" w:cstheme="minorHAnsi"/>
        </w:rPr>
        <w:t xml:space="preserve"> </w:t>
      </w:r>
    </w:p>
    <w:p w14:paraId="0C719023" w14:textId="77777777" w:rsidR="00064050" w:rsidRPr="007074B3" w:rsidRDefault="00064050" w:rsidP="00064050">
      <w:pPr>
        <w:spacing w:after="0" w:line="240" w:lineRule="auto"/>
        <w:rPr>
          <w:rFonts w:asciiTheme="minorHAnsi" w:hAnsiTheme="minorHAnsi" w:cstheme="minorHAnsi"/>
        </w:rPr>
      </w:pPr>
    </w:p>
    <w:p w14:paraId="7BB34ABB" w14:textId="77777777" w:rsidR="00064050" w:rsidRPr="007074B3" w:rsidRDefault="00064050" w:rsidP="00064050">
      <w:pPr>
        <w:spacing w:after="0"/>
        <w:rPr>
          <w:rFonts w:asciiTheme="minorHAnsi" w:hAnsiTheme="minorHAnsi" w:cstheme="minorHAnsi"/>
        </w:rPr>
      </w:pPr>
    </w:p>
    <w:p w14:paraId="2846D4BB" w14:textId="77777777" w:rsidR="00064050" w:rsidRPr="007074B3" w:rsidRDefault="00064050" w:rsidP="00064050">
      <w:pPr>
        <w:spacing w:after="28"/>
        <w:ind w:left="-5" w:hanging="10"/>
        <w:rPr>
          <w:rFonts w:asciiTheme="minorHAnsi" w:hAnsiTheme="minorHAnsi" w:cstheme="minorHAnsi"/>
        </w:rPr>
      </w:pPr>
      <w:r w:rsidRPr="007074B3">
        <w:rPr>
          <w:rFonts w:asciiTheme="minorHAnsi" w:hAnsiTheme="minorHAnsi" w:cstheme="minorHAnsi"/>
          <w:b/>
        </w:rPr>
        <w:t xml:space="preserve">Prosedur Pendaftaran: </w:t>
      </w:r>
    </w:p>
    <w:p w14:paraId="405BD9E2" w14:textId="77777777" w:rsidR="00064050" w:rsidRPr="007074B3" w:rsidRDefault="00064050" w:rsidP="00064050">
      <w:pPr>
        <w:numPr>
          <w:ilvl w:val="0"/>
          <w:numId w:val="1"/>
        </w:numPr>
        <w:spacing w:after="0" w:line="240" w:lineRule="auto"/>
        <w:jc w:val="both"/>
        <w:rPr>
          <w:rFonts w:asciiTheme="minorHAnsi" w:hAnsiTheme="minorHAnsi" w:cstheme="minorHAnsi"/>
        </w:rPr>
      </w:pPr>
      <w:r w:rsidRPr="007074B3">
        <w:rPr>
          <w:rFonts w:asciiTheme="minorHAnsi" w:hAnsiTheme="minorHAnsi" w:cstheme="minorHAnsi"/>
        </w:rPr>
        <w:t xml:space="preserve">Calon mahasiswa menyetor/mentransfer biaya pendaftaran dan seleksi masuk sebesar Rp 300.000 ke Bank Rakyat Indonesia (BRI) No. Rek. 1383.01.000001.30.0 atas nama Universitas Sanata Dharma, dengan menunjukkan kartu identitas dan menyebutkan: </w:t>
      </w:r>
      <w:r w:rsidRPr="007074B3">
        <w:rPr>
          <w:rFonts w:asciiTheme="minorHAnsi" w:hAnsiTheme="minorHAnsi" w:cstheme="minorHAnsi"/>
          <w:b/>
        </w:rPr>
        <w:t>“Aplikasi portal SPMB Online non IA Universitas Sanata Dharma”</w:t>
      </w:r>
      <w:r w:rsidRPr="007074B3">
        <w:rPr>
          <w:rFonts w:asciiTheme="minorHAnsi" w:hAnsiTheme="minorHAnsi" w:cstheme="minorHAnsi"/>
        </w:rPr>
        <w:t xml:space="preserve">.  </w:t>
      </w:r>
    </w:p>
    <w:p w14:paraId="1EC285AD" w14:textId="77777777" w:rsidR="00064050" w:rsidRPr="007074B3" w:rsidRDefault="00064050" w:rsidP="00064050">
      <w:pPr>
        <w:numPr>
          <w:ilvl w:val="0"/>
          <w:numId w:val="1"/>
        </w:numPr>
        <w:spacing w:after="0" w:line="240" w:lineRule="auto"/>
        <w:jc w:val="both"/>
        <w:rPr>
          <w:rFonts w:asciiTheme="minorHAnsi" w:hAnsiTheme="minorHAnsi" w:cstheme="minorHAnsi"/>
        </w:rPr>
      </w:pPr>
      <w:r w:rsidRPr="007074B3">
        <w:rPr>
          <w:rFonts w:asciiTheme="minorHAnsi" w:hAnsiTheme="minorHAnsi" w:cstheme="minorHAnsi"/>
        </w:rPr>
        <w:t xml:space="preserve">Calon mahasiswa menerima bukti pembayaran yang memuat kode pembayaran untuk login ke sistem PMB USD: </w:t>
      </w:r>
      <w:hyperlink r:id="rId7">
        <w:r w:rsidRPr="007074B3">
          <w:rPr>
            <w:rFonts w:asciiTheme="minorHAnsi" w:hAnsiTheme="minorHAnsi" w:cstheme="minorHAnsi"/>
            <w:color w:val="0000FF"/>
            <w:u w:val="single"/>
          </w:rPr>
          <w:t>https://pmb.usd.ac.id/s2/</w:t>
        </w:r>
      </w:hyperlink>
      <w:hyperlink r:id="rId8">
        <w:r w:rsidRPr="007074B3">
          <w:rPr>
            <w:rFonts w:asciiTheme="minorHAnsi" w:hAnsiTheme="minorHAnsi" w:cstheme="minorHAnsi"/>
          </w:rPr>
          <w:t xml:space="preserve"> </w:t>
        </w:r>
      </w:hyperlink>
    </w:p>
    <w:p w14:paraId="278EF7C5" w14:textId="77777777" w:rsidR="00064050" w:rsidRPr="007074B3" w:rsidRDefault="00064050" w:rsidP="00064050">
      <w:pPr>
        <w:numPr>
          <w:ilvl w:val="0"/>
          <w:numId w:val="1"/>
        </w:numPr>
        <w:spacing w:after="0" w:line="240" w:lineRule="auto"/>
        <w:jc w:val="both"/>
        <w:rPr>
          <w:rFonts w:asciiTheme="minorHAnsi" w:hAnsiTheme="minorHAnsi" w:cstheme="minorHAnsi"/>
        </w:rPr>
      </w:pPr>
      <w:r w:rsidRPr="007074B3">
        <w:rPr>
          <w:rFonts w:asciiTheme="minorHAnsi" w:hAnsiTheme="minorHAnsi" w:cstheme="minorHAnsi"/>
        </w:rPr>
        <w:t xml:space="preserve">Calon mahasiswa mendaftar online: Login pada alamat di atas dan mengisi formulir secara online, serta mengunggah file: </w:t>
      </w:r>
    </w:p>
    <w:p w14:paraId="32C403B4" w14:textId="77777777" w:rsidR="00064050" w:rsidRPr="007074B3" w:rsidRDefault="00064050" w:rsidP="00064050">
      <w:pPr>
        <w:numPr>
          <w:ilvl w:val="1"/>
          <w:numId w:val="1"/>
        </w:numPr>
        <w:spacing w:after="0" w:line="240" w:lineRule="auto"/>
        <w:ind w:hanging="269"/>
        <w:jc w:val="both"/>
        <w:rPr>
          <w:rFonts w:asciiTheme="minorHAnsi" w:hAnsiTheme="minorHAnsi" w:cstheme="minorHAnsi"/>
        </w:rPr>
      </w:pPr>
      <w:r w:rsidRPr="007074B3">
        <w:rPr>
          <w:rFonts w:asciiTheme="minorHAnsi" w:hAnsiTheme="minorHAnsi" w:cstheme="minorHAnsi"/>
        </w:rPr>
        <w:t xml:space="preserve">Salinan Ijazah atau surat keterangan lulus S1 dan transkrip nilai yang telah dilegalisir. </w:t>
      </w:r>
    </w:p>
    <w:p w14:paraId="24CEE0A4" w14:textId="77777777" w:rsidR="00064050" w:rsidRPr="007074B3" w:rsidRDefault="00064050" w:rsidP="00064050">
      <w:pPr>
        <w:numPr>
          <w:ilvl w:val="1"/>
          <w:numId w:val="1"/>
        </w:numPr>
        <w:spacing w:after="0" w:line="240" w:lineRule="auto"/>
        <w:ind w:hanging="269"/>
        <w:jc w:val="both"/>
        <w:rPr>
          <w:rFonts w:asciiTheme="minorHAnsi" w:hAnsiTheme="minorHAnsi" w:cstheme="minorHAnsi"/>
        </w:rPr>
      </w:pPr>
      <w:r w:rsidRPr="007074B3">
        <w:rPr>
          <w:rFonts w:asciiTheme="minorHAnsi" w:hAnsiTheme="minorHAnsi" w:cstheme="minorHAnsi"/>
        </w:rPr>
        <w:t xml:space="preserve">Surat motivasi (dengan menggunakan format yang tersedia). </w:t>
      </w:r>
    </w:p>
    <w:p w14:paraId="2F8CBBA9" w14:textId="77777777" w:rsidR="00064050" w:rsidRPr="007074B3" w:rsidRDefault="00064050" w:rsidP="00064050">
      <w:pPr>
        <w:numPr>
          <w:ilvl w:val="0"/>
          <w:numId w:val="1"/>
        </w:numPr>
        <w:spacing w:after="0" w:line="240" w:lineRule="auto"/>
        <w:jc w:val="both"/>
        <w:rPr>
          <w:rFonts w:asciiTheme="minorHAnsi" w:hAnsiTheme="minorHAnsi" w:cstheme="minorHAnsi"/>
        </w:rPr>
      </w:pPr>
      <w:r w:rsidRPr="007074B3">
        <w:rPr>
          <w:rFonts w:asciiTheme="minorHAnsi" w:hAnsiTheme="minorHAnsi" w:cstheme="minorHAnsi"/>
        </w:rPr>
        <w:t>Calon mahasiswa menghubungi sekretariat program studi Magister Manajemen untuk dijadwalkan Tes Potensi Manajemen (TPM) dan wawancara (</w:t>
      </w:r>
      <w:r w:rsidRPr="007074B3">
        <w:rPr>
          <w:rFonts w:asciiTheme="minorHAnsi" w:hAnsiTheme="minorHAnsi" w:cstheme="minorHAnsi"/>
          <w:b/>
          <w:color w:val="0070C0"/>
        </w:rPr>
        <w:t>Sekretariat MM USD - 085743864887/Ibu Dhanniek</w:t>
      </w:r>
      <w:r w:rsidRPr="007074B3">
        <w:rPr>
          <w:rFonts w:asciiTheme="minorHAnsi" w:hAnsiTheme="minorHAnsi" w:cstheme="minorHAnsi"/>
        </w:rPr>
        <w:t xml:space="preserve">) </w:t>
      </w:r>
    </w:p>
    <w:p w14:paraId="45081231" w14:textId="77777777" w:rsidR="00064050" w:rsidRPr="007074B3" w:rsidRDefault="00064050" w:rsidP="00064050">
      <w:pPr>
        <w:numPr>
          <w:ilvl w:val="0"/>
          <w:numId w:val="1"/>
        </w:numPr>
        <w:spacing w:after="0" w:line="240" w:lineRule="auto"/>
        <w:jc w:val="both"/>
        <w:rPr>
          <w:rFonts w:asciiTheme="minorHAnsi" w:hAnsiTheme="minorHAnsi" w:cstheme="minorHAnsi"/>
        </w:rPr>
      </w:pPr>
      <w:r w:rsidRPr="007074B3">
        <w:rPr>
          <w:rFonts w:asciiTheme="minorHAnsi" w:hAnsiTheme="minorHAnsi" w:cstheme="minorHAnsi"/>
        </w:rPr>
        <w:lastRenderedPageBreak/>
        <w:t>Tes seleksi masuk Tes Potensi Manajemen (TPM) dan wawancara</w:t>
      </w:r>
    </w:p>
    <w:p w14:paraId="61AECCCC" w14:textId="77777777" w:rsidR="00064050" w:rsidRPr="007074B3" w:rsidRDefault="00064050" w:rsidP="00064050">
      <w:pPr>
        <w:numPr>
          <w:ilvl w:val="0"/>
          <w:numId w:val="1"/>
        </w:numPr>
        <w:spacing w:after="0" w:line="240" w:lineRule="auto"/>
        <w:jc w:val="both"/>
        <w:rPr>
          <w:rFonts w:asciiTheme="minorHAnsi" w:hAnsiTheme="minorHAnsi" w:cstheme="minorHAnsi"/>
        </w:rPr>
      </w:pPr>
      <w:r w:rsidRPr="007074B3">
        <w:rPr>
          <w:rFonts w:asciiTheme="minorHAnsi" w:hAnsiTheme="minorHAnsi" w:cstheme="minorHAnsi"/>
        </w:rPr>
        <w:t xml:space="preserve">Calon mahasiswa yang lolos seleksi akan menerima SK PMB yang berisi  informasi tentang pengurusan administrasi  akademik. </w:t>
      </w:r>
    </w:p>
    <w:p w14:paraId="09F396A3" w14:textId="77777777" w:rsidR="00064050" w:rsidRPr="007074B3" w:rsidRDefault="00064050" w:rsidP="00064050">
      <w:pPr>
        <w:numPr>
          <w:ilvl w:val="0"/>
          <w:numId w:val="1"/>
        </w:numPr>
        <w:spacing w:after="0" w:line="240" w:lineRule="auto"/>
        <w:jc w:val="both"/>
        <w:rPr>
          <w:rFonts w:asciiTheme="minorHAnsi" w:hAnsiTheme="minorHAnsi" w:cstheme="minorHAnsi"/>
        </w:rPr>
      </w:pPr>
      <w:r w:rsidRPr="007074B3">
        <w:rPr>
          <w:rFonts w:asciiTheme="minorHAnsi" w:hAnsiTheme="minorHAnsi" w:cstheme="minorHAnsi"/>
        </w:rPr>
        <w:t xml:space="preserve">Kegiatan akademik akan dimulai  hari Senin tanggal 26 Agustus 2024. </w:t>
      </w:r>
    </w:p>
    <w:p w14:paraId="60E6AD9A" w14:textId="77777777" w:rsidR="00064050" w:rsidRPr="007074B3" w:rsidRDefault="00064050" w:rsidP="00064050">
      <w:pPr>
        <w:spacing w:after="0" w:line="240" w:lineRule="auto"/>
        <w:ind w:left="480"/>
        <w:jc w:val="both"/>
        <w:rPr>
          <w:rFonts w:asciiTheme="minorHAnsi" w:hAnsiTheme="minorHAnsi" w:cstheme="minorHAnsi"/>
          <w:highlight w:val="yellow"/>
        </w:rPr>
      </w:pPr>
    </w:p>
    <w:p w14:paraId="0C9EC43E" w14:textId="77777777" w:rsidR="00064050" w:rsidRPr="007074B3" w:rsidRDefault="00064050" w:rsidP="00064050">
      <w:pPr>
        <w:spacing w:after="0" w:line="240" w:lineRule="auto"/>
        <w:rPr>
          <w:rFonts w:asciiTheme="minorHAnsi" w:hAnsiTheme="minorHAnsi" w:cstheme="minorHAnsi"/>
        </w:rPr>
      </w:pPr>
      <w:r w:rsidRPr="007074B3">
        <w:rPr>
          <w:rFonts w:asciiTheme="minorHAnsi" w:hAnsiTheme="minorHAnsi" w:cstheme="minorHAnsi"/>
        </w:rPr>
        <w:t xml:space="preserve"> </w:t>
      </w:r>
    </w:p>
    <w:p w14:paraId="41DB2317" w14:textId="77777777" w:rsidR="00064050" w:rsidRPr="007074B3" w:rsidRDefault="00064050" w:rsidP="00064050">
      <w:pPr>
        <w:pStyle w:val="Heading2"/>
        <w:spacing w:after="0" w:line="240" w:lineRule="auto"/>
        <w:ind w:left="-5" w:firstLine="0"/>
        <w:rPr>
          <w:rFonts w:asciiTheme="minorHAnsi" w:hAnsiTheme="minorHAnsi" w:cstheme="minorHAnsi"/>
          <w:sz w:val="22"/>
        </w:rPr>
      </w:pPr>
      <w:r w:rsidRPr="007074B3">
        <w:rPr>
          <w:rFonts w:asciiTheme="minorHAnsi" w:hAnsiTheme="minorHAnsi" w:cstheme="minorHAnsi"/>
          <w:sz w:val="22"/>
        </w:rPr>
        <w:t xml:space="preserve">Waktu Pendaftaran dan Seleksi </w:t>
      </w:r>
    </w:p>
    <w:p w14:paraId="0EDDF569" w14:textId="77777777" w:rsidR="00064050" w:rsidRPr="007074B3" w:rsidRDefault="00064050" w:rsidP="00064050">
      <w:pPr>
        <w:numPr>
          <w:ilvl w:val="0"/>
          <w:numId w:val="2"/>
        </w:numPr>
        <w:spacing w:after="0" w:line="240" w:lineRule="auto"/>
        <w:ind w:hanging="360"/>
        <w:jc w:val="both"/>
        <w:rPr>
          <w:rFonts w:asciiTheme="minorHAnsi" w:hAnsiTheme="minorHAnsi" w:cstheme="minorHAnsi"/>
        </w:rPr>
      </w:pPr>
      <w:r w:rsidRPr="007074B3">
        <w:rPr>
          <w:rFonts w:asciiTheme="minorHAnsi" w:hAnsiTheme="minorHAnsi" w:cstheme="minorHAnsi"/>
        </w:rPr>
        <w:t xml:space="preserve">Gelombang I: 1 Maret – 19 April 2024 </w:t>
      </w:r>
    </w:p>
    <w:p w14:paraId="741C7EA1" w14:textId="77777777" w:rsidR="00064050" w:rsidRPr="007074B3" w:rsidRDefault="00064050" w:rsidP="00064050">
      <w:pPr>
        <w:numPr>
          <w:ilvl w:val="0"/>
          <w:numId w:val="2"/>
        </w:numPr>
        <w:spacing w:after="0" w:line="240" w:lineRule="auto"/>
        <w:ind w:hanging="360"/>
        <w:jc w:val="both"/>
        <w:rPr>
          <w:rFonts w:asciiTheme="minorHAnsi" w:hAnsiTheme="minorHAnsi" w:cstheme="minorHAnsi"/>
        </w:rPr>
      </w:pPr>
      <w:r w:rsidRPr="007074B3">
        <w:rPr>
          <w:rFonts w:asciiTheme="minorHAnsi" w:hAnsiTheme="minorHAnsi" w:cstheme="minorHAnsi"/>
        </w:rPr>
        <w:t xml:space="preserve">Gelombang II: 19 April – 21 Juni 2024 </w:t>
      </w:r>
    </w:p>
    <w:p w14:paraId="0432DD41" w14:textId="77777777" w:rsidR="00064050" w:rsidRPr="007074B3" w:rsidRDefault="00064050" w:rsidP="00064050">
      <w:pPr>
        <w:numPr>
          <w:ilvl w:val="0"/>
          <w:numId w:val="2"/>
        </w:numPr>
        <w:spacing w:after="0" w:line="240" w:lineRule="auto"/>
        <w:ind w:hanging="360"/>
        <w:jc w:val="both"/>
        <w:rPr>
          <w:rFonts w:asciiTheme="minorHAnsi" w:hAnsiTheme="minorHAnsi" w:cstheme="minorHAnsi"/>
        </w:rPr>
      </w:pPr>
      <w:r w:rsidRPr="007074B3">
        <w:rPr>
          <w:rFonts w:asciiTheme="minorHAnsi" w:hAnsiTheme="minorHAnsi" w:cstheme="minorHAnsi"/>
        </w:rPr>
        <w:t xml:space="preserve">Gelombang III: 21 Juni – 9 Agustus 2024 </w:t>
      </w:r>
    </w:p>
    <w:p w14:paraId="2E5EB658" w14:textId="77777777" w:rsidR="00064050" w:rsidRPr="007074B3" w:rsidRDefault="00064050" w:rsidP="00064050">
      <w:pPr>
        <w:spacing w:after="0" w:line="240" w:lineRule="auto"/>
        <w:ind w:left="-5" w:hanging="10"/>
        <w:jc w:val="both"/>
        <w:rPr>
          <w:rFonts w:asciiTheme="minorHAnsi" w:hAnsiTheme="minorHAnsi" w:cstheme="minorHAnsi"/>
        </w:rPr>
      </w:pPr>
      <w:r w:rsidRPr="007074B3">
        <w:rPr>
          <w:rFonts w:asciiTheme="minorHAnsi" w:hAnsiTheme="minorHAnsi" w:cstheme="minorHAnsi"/>
        </w:rPr>
        <w:t xml:space="preserve">Tes seleksi masuk Tes Potensi Manajemen (TPM) dan wawancara. </w:t>
      </w:r>
    </w:p>
    <w:p w14:paraId="7C651F7F" w14:textId="77777777" w:rsidR="00687B96" w:rsidRDefault="00687B96"/>
    <w:sectPr w:rsidR="00687B96" w:rsidSect="000640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80C75"/>
    <w:multiLevelType w:val="multilevel"/>
    <w:tmpl w:val="49ACDAAE"/>
    <w:lvl w:ilvl="0">
      <w:start w:val="1"/>
      <w:numFmt w:val="bullet"/>
      <w:lvlText w:val="•"/>
      <w:lvlJc w:val="left"/>
      <w:pPr>
        <w:ind w:left="283" w:hanging="283"/>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325E0161"/>
    <w:multiLevelType w:val="multilevel"/>
    <w:tmpl w:val="2E40A9E0"/>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670C0C9F"/>
    <w:multiLevelType w:val="multilevel"/>
    <w:tmpl w:val="B23C25C8"/>
    <w:lvl w:ilvl="0">
      <w:start w:val="1"/>
      <w:numFmt w:val="decimal"/>
      <w:lvlText w:val="%1."/>
      <w:lvlJc w:val="left"/>
      <w:pPr>
        <w:ind w:left="480" w:hanging="48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67B56844"/>
    <w:multiLevelType w:val="multilevel"/>
    <w:tmpl w:val="7B46A720"/>
    <w:lvl w:ilvl="0">
      <w:start w:val="1"/>
      <w:numFmt w:val="decimal"/>
      <w:lvlText w:val="%1."/>
      <w:lvlJc w:val="left"/>
      <w:pPr>
        <w:ind w:left="480" w:hanging="48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708" w:hanging="708"/>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519" w:hanging="1519"/>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239" w:hanging="2239"/>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2959" w:hanging="2959"/>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679" w:hanging="3679"/>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399" w:hanging="4399"/>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119" w:hanging="5119"/>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5839" w:hanging="5839"/>
      </w:pPr>
      <w:rPr>
        <w:rFonts w:ascii="Calibri" w:eastAsia="Calibri" w:hAnsi="Calibri" w:cs="Calibri"/>
        <w:b w:val="0"/>
        <w:i w:val="0"/>
        <w:strike w:val="0"/>
        <w:color w:val="000000"/>
        <w:sz w:val="24"/>
        <w:szCs w:val="24"/>
        <w:u w:val="none"/>
        <w:shd w:val="clear" w:color="auto" w:fill="auto"/>
        <w:vertAlign w:val="baseline"/>
      </w:rPr>
    </w:lvl>
  </w:abstractNum>
  <w:num w:numId="1" w16cid:durableId="416481576">
    <w:abstractNumId w:val="3"/>
  </w:num>
  <w:num w:numId="2" w16cid:durableId="542600650">
    <w:abstractNumId w:val="1"/>
  </w:num>
  <w:num w:numId="3" w16cid:durableId="1242065133">
    <w:abstractNumId w:val="0"/>
  </w:num>
  <w:num w:numId="4" w16cid:durableId="1358697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50"/>
    <w:rsid w:val="00064050"/>
    <w:rsid w:val="0068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EFAC"/>
  <w15:chartTrackingRefBased/>
  <w15:docId w15:val="{076C59CA-34D9-40A4-8E71-0663060F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50"/>
    <w:rPr>
      <w:rFonts w:ascii="Calibri" w:eastAsia="Calibri" w:hAnsi="Calibri" w:cs="Calibri"/>
      <w:kern w:val="0"/>
      <w:lang w:val="sv-SE"/>
      <w14:ligatures w14:val="none"/>
    </w:rPr>
  </w:style>
  <w:style w:type="paragraph" w:styleId="Heading1">
    <w:name w:val="heading 1"/>
    <w:next w:val="Normal"/>
    <w:link w:val="Heading1Char"/>
    <w:uiPriority w:val="9"/>
    <w:qFormat/>
    <w:rsid w:val="00064050"/>
    <w:pPr>
      <w:keepNext/>
      <w:keepLines/>
      <w:spacing w:after="208"/>
      <w:ind w:right="2"/>
      <w:jc w:val="center"/>
      <w:outlineLvl w:val="0"/>
    </w:pPr>
    <w:rPr>
      <w:rFonts w:ascii="Calibri" w:eastAsia="Calibri" w:hAnsi="Calibri" w:cs="Calibri"/>
      <w:b/>
      <w:color w:val="0070C0"/>
      <w:kern w:val="0"/>
      <w:sz w:val="28"/>
      <w:lang w:val="sv-SE"/>
      <w14:ligatures w14:val="none"/>
    </w:rPr>
  </w:style>
  <w:style w:type="paragraph" w:styleId="Heading2">
    <w:name w:val="heading 2"/>
    <w:next w:val="Normal"/>
    <w:link w:val="Heading2Char"/>
    <w:uiPriority w:val="9"/>
    <w:unhideWhenUsed/>
    <w:qFormat/>
    <w:rsid w:val="00064050"/>
    <w:pPr>
      <w:keepNext/>
      <w:keepLines/>
      <w:spacing w:after="28"/>
      <w:ind w:left="10" w:hanging="10"/>
      <w:outlineLvl w:val="1"/>
    </w:pPr>
    <w:rPr>
      <w:rFonts w:ascii="Calibri" w:eastAsia="Calibri" w:hAnsi="Calibri" w:cs="Calibri"/>
      <w:b/>
      <w:color w:val="000000"/>
      <w:kern w:val="0"/>
      <w:sz w:val="24"/>
      <w:lang w:val="sv-S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050"/>
    <w:rPr>
      <w:rFonts w:ascii="Calibri" w:eastAsia="Calibri" w:hAnsi="Calibri" w:cs="Calibri"/>
      <w:b/>
      <w:color w:val="0070C0"/>
      <w:kern w:val="0"/>
      <w:sz w:val="28"/>
      <w:lang w:val="sv-SE"/>
      <w14:ligatures w14:val="none"/>
    </w:rPr>
  </w:style>
  <w:style w:type="character" w:customStyle="1" w:styleId="Heading2Char">
    <w:name w:val="Heading 2 Char"/>
    <w:basedOn w:val="DefaultParagraphFont"/>
    <w:link w:val="Heading2"/>
    <w:uiPriority w:val="9"/>
    <w:rsid w:val="00064050"/>
    <w:rPr>
      <w:rFonts w:ascii="Calibri" w:eastAsia="Calibri" w:hAnsi="Calibri" w:cs="Calibri"/>
      <w:b/>
      <w:color w:val="000000"/>
      <w:kern w:val="0"/>
      <w:sz w:val="24"/>
      <w:lang w:val="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b.usd.ac.id/s2/" TargetMode="External"/><Relationship Id="rId3" Type="http://schemas.openxmlformats.org/officeDocument/2006/relationships/settings" Target="settings.xml"/><Relationship Id="rId7" Type="http://schemas.openxmlformats.org/officeDocument/2006/relationships/hyperlink" Target="https://pmb.usd.ac.id/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ility.co.id/"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O. Kusumajati</dc:creator>
  <cp:keywords/>
  <dc:description/>
  <cp:lastModifiedBy>Titus O. Kusumajati</cp:lastModifiedBy>
  <cp:revision>1</cp:revision>
  <dcterms:created xsi:type="dcterms:W3CDTF">2024-04-30T14:37:00Z</dcterms:created>
  <dcterms:modified xsi:type="dcterms:W3CDTF">2024-04-30T14:39:00Z</dcterms:modified>
</cp:coreProperties>
</file>